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A3" w:rsidRPr="00787AEA" w:rsidRDefault="00D63BA3" w:rsidP="00D63BA3">
      <w:pPr>
        <w:pStyle w:val="a5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787AEA">
        <w:rPr>
          <w:rFonts w:ascii="Arial" w:hAnsi="Arial" w:cs="Arial"/>
          <w:b/>
          <w:sz w:val="22"/>
          <w:szCs w:val="22"/>
        </w:rPr>
        <w:t>3GPP TSG RAN WG1 Meeting #8</w:t>
      </w:r>
      <w:r>
        <w:rPr>
          <w:rFonts w:ascii="Arial" w:hAnsi="Arial" w:cs="Arial" w:hint="eastAsia"/>
          <w:b/>
          <w:sz w:val="22"/>
          <w:szCs w:val="22"/>
        </w:rPr>
        <w:t xml:space="preserve">3                                 </w:t>
      </w:r>
      <w:r w:rsidRPr="00787AEA">
        <w:rPr>
          <w:rFonts w:ascii="Arial" w:hAnsi="Arial" w:cs="Arial"/>
          <w:b/>
          <w:sz w:val="22"/>
          <w:szCs w:val="22"/>
        </w:rPr>
        <w:t>R1-</w:t>
      </w:r>
      <w:r>
        <w:rPr>
          <w:rFonts w:ascii="Arial" w:hAnsi="Arial" w:cs="Arial" w:hint="eastAsia"/>
          <w:b/>
          <w:sz w:val="22"/>
          <w:szCs w:val="22"/>
        </w:rPr>
        <w:t>156833</w:t>
      </w:r>
    </w:p>
    <w:p w:rsidR="00D63BA3" w:rsidRPr="00787AEA" w:rsidRDefault="00D63BA3" w:rsidP="00D63BA3">
      <w:pPr>
        <w:pStyle w:val="a5"/>
        <w:widowControl w:val="0"/>
        <w:jc w:val="left"/>
        <w:rPr>
          <w:rFonts w:ascii="Arial" w:hAnsi="Arial" w:cs="Arial"/>
          <w:b/>
          <w:sz w:val="22"/>
          <w:szCs w:val="22"/>
        </w:rPr>
      </w:pPr>
      <w:r w:rsidRPr="00787AEA">
        <w:rPr>
          <w:rFonts w:ascii="Arial" w:hAnsi="Arial" w:cs="Arial" w:hint="eastAsia"/>
          <w:b/>
          <w:sz w:val="22"/>
          <w:szCs w:val="22"/>
        </w:rPr>
        <w:t>A</w:t>
      </w:r>
      <w:r w:rsidRPr="00787AEA">
        <w:rPr>
          <w:rFonts w:ascii="Arial" w:hAnsi="Arial" w:cs="Arial"/>
          <w:b/>
          <w:sz w:val="22"/>
          <w:szCs w:val="22"/>
        </w:rPr>
        <w:t xml:space="preserve">naheim, </w:t>
      </w:r>
      <w:r w:rsidRPr="00787AEA">
        <w:rPr>
          <w:rFonts w:ascii="Arial" w:hAnsi="Arial" w:cs="Arial" w:hint="eastAsia"/>
          <w:b/>
          <w:sz w:val="22"/>
          <w:szCs w:val="22"/>
        </w:rPr>
        <w:t>USA</w:t>
      </w:r>
      <w:r w:rsidRPr="00787AEA">
        <w:rPr>
          <w:rFonts w:ascii="Arial" w:hAnsi="Arial" w:cs="Arial"/>
          <w:b/>
          <w:sz w:val="22"/>
          <w:szCs w:val="22"/>
        </w:rPr>
        <w:t xml:space="preserve">, </w:t>
      </w:r>
      <w:r w:rsidRPr="00787AEA">
        <w:rPr>
          <w:rFonts w:ascii="Arial" w:hAnsi="Arial" w:cs="Arial" w:hint="eastAsia"/>
          <w:b/>
          <w:sz w:val="22"/>
          <w:szCs w:val="22"/>
        </w:rPr>
        <w:t xml:space="preserve">15th </w:t>
      </w:r>
      <w:r>
        <w:rPr>
          <w:rFonts w:ascii="Arial" w:hAnsi="Arial" w:cs="Arial"/>
          <w:b/>
          <w:sz w:val="22"/>
          <w:szCs w:val="22"/>
        </w:rPr>
        <w:t>–</w:t>
      </w:r>
      <w:r w:rsidRPr="00787AEA">
        <w:rPr>
          <w:rFonts w:ascii="Arial" w:hAnsi="Arial" w:cs="Arial"/>
          <w:b/>
          <w:sz w:val="22"/>
          <w:szCs w:val="22"/>
        </w:rPr>
        <w:t xml:space="preserve"> </w:t>
      </w:r>
      <w:r w:rsidRPr="00787AEA">
        <w:rPr>
          <w:rFonts w:ascii="Arial" w:hAnsi="Arial" w:cs="Arial" w:hint="eastAsia"/>
          <w:b/>
          <w:sz w:val="22"/>
          <w:szCs w:val="22"/>
        </w:rPr>
        <w:t>22</w:t>
      </w:r>
      <w:r>
        <w:rPr>
          <w:rFonts w:ascii="Arial" w:hAnsi="Arial" w:cs="Arial" w:hint="eastAsia"/>
          <w:b/>
          <w:sz w:val="22"/>
          <w:szCs w:val="22"/>
        </w:rPr>
        <w:t>nd</w:t>
      </w:r>
      <w:r w:rsidRPr="00787AEA">
        <w:rPr>
          <w:rFonts w:ascii="Arial" w:hAnsi="Arial" w:cs="Arial" w:hint="eastAsia"/>
          <w:b/>
          <w:sz w:val="22"/>
          <w:szCs w:val="22"/>
        </w:rPr>
        <w:t xml:space="preserve"> November</w:t>
      </w:r>
      <w:r w:rsidRPr="00787AEA">
        <w:rPr>
          <w:rFonts w:ascii="Arial" w:hAnsi="Arial" w:cs="Arial"/>
          <w:b/>
          <w:sz w:val="22"/>
          <w:szCs w:val="22"/>
        </w:rPr>
        <w:t xml:space="preserve"> 2015</w:t>
      </w:r>
    </w:p>
    <w:p w:rsidR="00000000" w:rsidRDefault="00D63BA3" w:rsidP="00655D8B">
      <w:pPr>
        <w:pStyle w:val="a5"/>
        <w:spacing w:before="240" w:line="240" w:lineRule="auto"/>
        <w:jc w:val="left"/>
        <w:outlineLvl w:val="0"/>
        <w:rPr>
          <w:rFonts w:ascii="Arial" w:hAnsi="Arial" w:cs="Arial"/>
          <w:b/>
          <w:sz w:val="22"/>
          <w:szCs w:val="22"/>
        </w:rPr>
      </w:pPr>
      <w:r w:rsidRPr="00787AEA"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787AEA">
        <w:rPr>
          <w:rFonts w:ascii="Arial" w:hAnsi="Arial" w:cs="Arial"/>
          <w:b/>
          <w:sz w:val="22"/>
          <w:szCs w:val="22"/>
        </w:rPr>
        <w:t>ZTE</w:t>
      </w:r>
    </w:p>
    <w:p w:rsidR="00787AEA" w:rsidRPr="00787AEA" w:rsidRDefault="00787AEA" w:rsidP="00C1415E">
      <w:pPr>
        <w:pStyle w:val="a5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787AEA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63BA3">
        <w:rPr>
          <w:rFonts w:ascii="Arial" w:hAnsi="Arial" w:cs="Arial"/>
          <w:b/>
          <w:sz w:val="22"/>
          <w:szCs w:val="22"/>
        </w:rPr>
        <w:t xml:space="preserve">           </w:t>
      </w:r>
      <w:r w:rsidR="00F536B5" w:rsidRPr="00F536B5">
        <w:rPr>
          <w:rFonts w:ascii="Arial" w:hAnsi="Arial" w:cs="Arial"/>
          <w:b/>
          <w:sz w:val="22"/>
          <w:szCs w:val="22"/>
        </w:rPr>
        <w:t>Rank-2 Codebook Design for Class A</w:t>
      </w:r>
    </w:p>
    <w:p w:rsidR="00787AEA" w:rsidRPr="00787AEA" w:rsidRDefault="00787AEA" w:rsidP="00C1415E">
      <w:pPr>
        <w:pStyle w:val="a5"/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r w:rsidRPr="00787AEA">
        <w:rPr>
          <w:rFonts w:ascii="Arial" w:hAnsi="Arial" w:cs="Arial"/>
          <w:b/>
          <w:sz w:val="22"/>
          <w:szCs w:val="22"/>
        </w:rPr>
        <w:t>Agenda Item:</w:t>
      </w:r>
      <w:bookmarkStart w:id="0" w:name="Source"/>
      <w:bookmarkEnd w:id="0"/>
      <w:r w:rsidR="001C2049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 w:hint="eastAsia"/>
          <w:b/>
          <w:sz w:val="22"/>
          <w:szCs w:val="22"/>
        </w:rPr>
        <w:t>6</w:t>
      </w:r>
      <w:r w:rsidRPr="00787AEA">
        <w:rPr>
          <w:rFonts w:ascii="Arial" w:hAnsi="Arial" w:cs="Arial"/>
          <w:b/>
          <w:sz w:val="22"/>
          <w:szCs w:val="22"/>
        </w:rPr>
        <w:t>.2.4.</w:t>
      </w:r>
      <w:r>
        <w:rPr>
          <w:rFonts w:ascii="Arial" w:hAnsi="Arial" w:cs="Arial" w:hint="eastAsia"/>
          <w:b/>
          <w:sz w:val="22"/>
          <w:szCs w:val="22"/>
        </w:rPr>
        <w:t>3</w:t>
      </w:r>
      <w:r w:rsidRPr="00787AEA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</w:rPr>
        <w:t>1</w:t>
      </w:r>
    </w:p>
    <w:p w:rsidR="00787AEA" w:rsidRPr="00787AEA" w:rsidRDefault="00787AEA" w:rsidP="00655D8B">
      <w:pPr>
        <w:pStyle w:val="a5"/>
        <w:spacing w:after="240" w:line="240" w:lineRule="auto"/>
        <w:jc w:val="left"/>
        <w:rPr>
          <w:rFonts w:ascii="Arial" w:hAnsi="Arial" w:cs="Arial"/>
          <w:b/>
          <w:sz w:val="22"/>
          <w:szCs w:val="22"/>
        </w:rPr>
      </w:pPr>
      <w:r w:rsidRPr="00787AEA">
        <w:rPr>
          <w:rFonts w:ascii="Arial" w:hAnsi="Arial" w:cs="Arial"/>
          <w:b/>
          <w:sz w:val="22"/>
          <w:szCs w:val="22"/>
        </w:rPr>
        <w:t>Document for:</w:t>
      </w:r>
      <w:bookmarkStart w:id="1" w:name="DocumentFor"/>
      <w:bookmarkEnd w:id="1"/>
      <w:r w:rsidRPr="00787AEA">
        <w:rPr>
          <w:rFonts w:ascii="Arial" w:hAnsi="Arial" w:cs="Arial"/>
          <w:b/>
          <w:sz w:val="22"/>
          <w:szCs w:val="22"/>
        </w:rPr>
        <w:t xml:space="preserve">   Discussion and Decision</w:t>
      </w:r>
    </w:p>
    <w:p w:rsidR="00C1415E" w:rsidRPr="00655D8B" w:rsidRDefault="00133167" w:rsidP="00BA29ED">
      <w:pPr>
        <w:numPr>
          <w:ilvl w:val="0"/>
          <w:numId w:val="1"/>
        </w:numPr>
        <w:ind w:left="357" w:hanging="357"/>
        <w:rPr>
          <w:rFonts w:ascii="Arial" w:hAnsi="Arial" w:cs="Arial"/>
          <w:b/>
          <w:sz w:val="24"/>
          <w:szCs w:val="36"/>
        </w:rPr>
      </w:pPr>
      <w:r w:rsidRPr="00655D8B">
        <w:rPr>
          <w:rFonts w:ascii="Arial" w:hAnsi="Arial" w:cs="Arial"/>
          <w:b/>
          <w:sz w:val="24"/>
          <w:szCs w:val="36"/>
        </w:rPr>
        <w:t>Introduction</w:t>
      </w:r>
    </w:p>
    <w:p w:rsidR="00000000" w:rsidRDefault="00147379" w:rsidP="00A52237">
      <w:pPr>
        <w:spacing w:line="276" w:lineRule="auto"/>
        <w:jc w:val="both"/>
      </w:pPr>
      <w:proofErr w:type="spellStart"/>
      <w:r>
        <w:rPr>
          <w:rFonts w:hint="eastAsia"/>
        </w:rPr>
        <w:t>Kronecker</w:t>
      </w:r>
      <w:proofErr w:type="spellEnd"/>
      <w:r>
        <w:rPr>
          <w:rFonts w:hint="eastAsia"/>
        </w:rPr>
        <w:t xml:space="preserve"> Product (KP) type codebook for non-</w:t>
      </w:r>
      <w:proofErr w:type="spellStart"/>
      <w:r>
        <w:rPr>
          <w:rFonts w:hint="eastAsia"/>
        </w:rPr>
        <w:t>precoded</w:t>
      </w:r>
      <w:proofErr w:type="spellEnd"/>
      <w:r>
        <w:rPr>
          <w:rFonts w:hint="eastAsia"/>
        </w:rPr>
        <w:t xml:space="preserve"> CSI-RS has been approved in [1]. In WF [2], the structure of </w:t>
      </w:r>
      <w:r w:rsidRPr="0071204F">
        <w:rPr>
          <w:position w:val="-12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17.3pt" o:ole="">
            <v:imagedata r:id="rId8" o:title=""/>
          </v:shape>
          <o:OLEObject Type="Embed" ProgID="Equation.DSMT4" ShapeID="_x0000_i1025" DrawAspect="Content" ObjectID="_1508435003" r:id="rId9"/>
        </w:object>
      </w:r>
      <w:r>
        <w:rPr>
          <w:rFonts w:hint="eastAsia"/>
        </w:rPr>
        <w:t xml:space="preserve"> </w:t>
      </w:r>
      <w:r w:rsidR="00BF548D">
        <w:rPr>
          <w:rFonts w:hint="eastAsia"/>
        </w:rPr>
        <w:t xml:space="preserve">and class A rank-1 codebook </w:t>
      </w:r>
      <w:r w:rsidR="00D63BA3">
        <w:t>are</w:t>
      </w:r>
      <w:r w:rsidR="001C2049">
        <w:rPr>
          <w:rFonts w:hint="eastAsia"/>
        </w:rPr>
        <w:t xml:space="preserve"> </w:t>
      </w:r>
      <w:r w:rsidR="00BF548D">
        <w:rPr>
          <w:rFonts w:hint="eastAsia"/>
        </w:rPr>
        <w:t xml:space="preserve">determined upon four configurations. In </w:t>
      </w:r>
      <w:r w:rsidR="001C2049">
        <w:t>RAN1#82bis</w:t>
      </w:r>
      <w:r w:rsidR="00BF548D">
        <w:rPr>
          <w:rFonts w:hint="eastAsia"/>
        </w:rPr>
        <w:t>[3]</w:t>
      </w:r>
      <w:r w:rsidR="00E13E96">
        <w:rPr>
          <w:rFonts w:hint="eastAsia"/>
        </w:rPr>
        <w:t xml:space="preserve">, the valid </w:t>
      </w:r>
      <w:r w:rsidR="005E3B8D" w:rsidRPr="0071204F">
        <w:rPr>
          <w:position w:val="-12"/>
        </w:rPr>
        <w:object w:dxaOrig="800" w:dyaOrig="360">
          <v:shape id="_x0000_i1070" type="#_x0000_t75" style="width:39.75pt;height:17.3pt" o:ole="">
            <v:imagedata r:id="rId10" o:title=""/>
          </v:shape>
          <o:OLEObject Type="Embed" ProgID="Equation.DSMT4" ShapeID="_x0000_i1070" DrawAspect="Content" ObjectID="_1508435004" r:id="rId11"/>
        </w:object>
      </w:r>
      <w:r w:rsidR="00E13E96">
        <w:rPr>
          <w:rFonts w:hint="eastAsia"/>
        </w:rPr>
        <w:t xml:space="preserve"> combinations for each antenna array layout </w:t>
      </w:r>
      <w:r w:rsidR="00E13E96" w:rsidRPr="0071204F">
        <w:rPr>
          <w:position w:val="-12"/>
        </w:rPr>
        <w:object w:dxaOrig="859" w:dyaOrig="360">
          <v:shape id="_x0000_i1026" type="#_x0000_t75" style="width:43.8pt;height:17.3pt" o:ole="">
            <v:imagedata r:id="rId12" o:title=""/>
          </v:shape>
          <o:OLEObject Type="Embed" ProgID="Equation.DSMT4" ShapeID="_x0000_i1026" DrawAspect="Content" ObjectID="_1508435005" r:id="rId13"/>
        </w:object>
      </w:r>
      <w:r w:rsidR="00E13E96">
        <w:rPr>
          <w:rFonts w:hint="eastAsia"/>
        </w:rPr>
        <w:t xml:space="preserve"> was finalized. For rank-2 and higher ranks codebook design, companies provide various codebook schemes via e-mail discussion.</w:t>
      </w:r>
    </w:p>
    <w:p w:rsidR="00000000" w:rsidRDefault="009762BC" w:rsidP="00A52237">
      <w:pPr>
        <w:spacing w:line="276" w:lineRule="auto"/>
        <w:jc w:val="both"/>
      </w:pPr>
      <w:r>
        <w:rPr>
          <w:rFonts w:hint="eastAsia"/>
        </w:rPr>
        <w:t>In this contribution, first we discuss rank</w:t>
      </w:r>
      <w:r w:rsidR="0086624A">
        <w:rPr>
          <w:rFonts w:hint="eastAsia"/>
        </w:rPr>
        <w:t xml:space="preserve"> 2 codebook design based on the rank 1 codebook. Then we give the beam selection rules for rank 2. We present our simulation results and analysis. Our </w:t>
      </w:r>
      <w:r w:rsidR="0086624A">
        <w:t xml:space="preserve">proposal is </w:t>
      </w:r>
      <w:r w:rsidR="0086624A">
        <w:rPr>
          <w:rFonts w:hint="eastAsia"/>
        </w:rPr>
        <w:t>given as a conclusion.</w:t>
      </w:r>
      <w:r w:rsidR="00875678" w:rsidRPr="0084749D">
        <w:t xml:space="preserve"> </w:t>
      </w:r>
    </w:p>
    <w:p w:rsidR="00C1415E" w:rsidRPr="00655D8B" w:rsidRDefault="000D6C25" w:rsidP="00BA29ED">
      <w:pPr>
        <w:numPr>
          <w:ilvl w:val="0"/>
          <w:numId w:val="1"/>
        </w:numPr>
        <w:ind w:left="357" w:hanging="357"/>
        <w:rPr>
          <w:rFonts w:ascii="Arial" w:hAnsi="Arial" w:cs="Arial"/>
          <w:b/>
          <w:sz w:val="24"/>
          <w:szCs w:val="36"/>
        </w:rPr>
      </w:pPr>
      <w:r w:rsidRPr="00655D8B">
        <w:rPr>
          <w:rFonts w:ascii="Arial" w:hAnsi="Arial" w:cs="Arial" w:hint="eastAsia"/>
          <w:b/>
          <w:sz w:val="24"/>
          <w:szCs w:val="36"/>
        </w:rPr>
        <w:t xml:space="preserve">Rank </w:t>
      </w:r>
      <w:r w:rsidR="00481EF1" w:rsidRPr="00655D8B">
        <w:rPr>
          <w:rFonts w:ascii="Arial" w:hAnsi="Arial" w:cs="Arial" w:hint="eastAsia"/>
          <w:b/>
          <w:sz w:val="24"/>
          <w:szCs w:val="36"/>
        </w:rPr>
        <w:t>2 codebook Design</w:t>
      </w:r>
    </w:p>
    <w:p w:rsidR="00000000" w:rsidRDefault="000D6C25" w:rsidP="00A52237">
      <w:pPr>
        <w:spacing w:line="276" w:lineRule="auto"/>
        <w:jc w:val="both"/>
      </w:pPr>
      <w:r>
        <w:rPr>
          <w:rFonts w:hint="eastAsia"/>
        </w:rPr>
        <w:t xml:space="preserve">In </w:t>
      </w:r>
      <w:r w:rsidR="0058444B">
        <w:rPr>
          <w:rFonts w:hint="eastAsia"/>
        </w:rPr>
        <w:t>WF</w:t>
      </w:r>
      <w:r>
        <w:rPr>
          <w:rFonts w:hint="eastAsia"/>
        </w:rPr>
        <w:t xml:space="preserve"> </w:t>
      </w:r>
      <w:r w:rsidR="0058444B">
        <w:rPr>
          <w:rFonts w:hint="eastAsia"/>
        </w:rPr>
        <w:t>[3]</w:t>
      </w:r>
      <w:r>
        <w:rPr>
          <w:rFonts w:hint="eastAsia"/>
        </w:rPr>
        <w:t xml:space="preserve">, four configs are </w:t>
      </w:r>
      <w:r w:rsidR="00785F24">
        <w:rPr>
          <w:rFonts w:hint="eastAsia"/>
        </w:rPr>
        <w:t xml:space="preserve">proposed for </w:t>
      </w:r>
      <w:r>
        <w:rPr>
          <w:rFonts w:hint="eastAsia"/>
        </w:rPr>
        <w:t xml:space="preserve">Rank </w:t>
      </w:r>
      <w:r w:rsidR="0058444B">
        <w:rPr>
          <w:rFonts w:hint="eastAsia"/>
        </w:rPr>
        <w:t>1</w:t>
      </w:r>
      <w:r w:rsidR="009E74F4">
        <w:rPr>
          <w:rFonts w:hint="eastAsia"/>
        </w:rPr>
        <w:t xml:space="preserve"> codebook structure, which correspond to </w:t>
      </w:r>
      <w:r w:rsidR="009E74F4">
        <w:t>different</w:t>
      </w:r>
      <w:r w:rsidR="009E74F4">
        <w:rPr>
          <w:rFonts w:hint="eastAsia"/>
        </w:rPr>
        <w:t xml:space="preserve"> beam selection patterns as shown in Figure 1.</w:t>
      </w:r>
      <w:r w:rsidR="00570F2B">
        <w:rPr>
          <w:rFonts w:hint="eastAsia"/>
        </w:rPr>
        <w:t xml:space="preserve"> </w:t>
      </w:r>
      <w:r w:rsidR="00446926">
        <w:rPr>
          <w:rFonts w:hint="eastAsia"/>
        </w:rPr>
        <w:t>The four configs are configured by RRC signaling according to different scenarios.</w:t>
      </w:r>
      <w:r w:rsidR="00446926">
        <w:t xml:space="preserve"> </w:t>
      </w:r>
    </w:p>
    <w:p w:rsidR="005371E6" w:rsidRDefault="00EB5699" w:rsidP="00A52237">
      <w:pPr>
        <w:spacing w:line="276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2129311" cy="1314450"/>
            <wp:effectExtent l="19050" t="0" r="4289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380" cy="1315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699" w:rsidRPr="00EB5699" w:rsidRDefault="00EB5699" w:rsidP="00A52237">
      <w:pPr>
        <w:spacing w:line="276" w:lineRule="auto"/>
        <w:jc w:val="center"/>
        <w:rPr>
          <w:b/>
        </w:rPr>
      </w:pPr>
      <w:r>
        <w:rPr>
          <w:rFonts w:hint="eastAsia"/>
          <w:b/>
        </w:rPr>
        <w:t>F</w:t>
      </w:r>
      <w:r w:rsidRPr="00EB5699">
        <w:rPr>
          <w:rFonts w:hint="eastAsia"/>
          <w:b/>
        </w:rPr>
        <w:t>igure 1</w:t>
      </w:r>
      <w:r>
        <w:rPr>
          <w:rFonts w:hint="eastAsia"/>
          <w:b/>
        </w:rPr>
        <w:t xml:space="preserve">: </w:t>
      </w:r>
      <w:r w:rsidR="00BA29ED">
        <w:rPr>
          <w:rFonts w:hint="eastAsia"/>
          <w:b/>
        </w:rPr>
        <w:t>B</w:t>
      </w:r>
      <w:r w:rsidRPr="00EB5699">
        <w:rPr>
          <w:rFonts w:hint="eastAsia"/>
          <w:b/>
        </w:rPr>
        <w:t xml:space="preserve">eam selection of rank-1 for </w:t>
      </w:r>
      <w:r w:rsidR="00F37426">
        <w:rPr>
          <w:rFonts w:hint="eastAsia"/>
          <w:b/>
        </w:rPr>
        <w:t xml:space="preserve">different </w:t>
      </w:r>
      <w:r w:rsidRPr="00EB5699">
        <w:rPr>
          <w:rFonts w:hint="eastAsia"/>
          <w:b/>
        </w:rPr>
        <w:t>configs</w:t>
      </w:r>
    </w:p>
    <w:p w:rsidR="00000000" w:rsidRDefault="004A2153" w:rsidP="00A52237">
      <w:pPr>
        <w:spacing w:line="276" w:lineRule="auto"/>
        <w:jc w:val="both"/>
      </w:pPr>
      <w:r>
        <w:rPr>
          <w:rFonts w:hint="eastAsia"/>
        </w:rPr>
        <w:t xml:space="preserve">The design of Rank 2 </w:t>
      </w:r>
      <w:r w:rsidR="003C1D01">
        <w:rPr>
          <w:rFonts w:hint="eastAsia"/>
        </w:rPr>
        <w:t>codebook should</w:t>
      </w:r>
      <w:r>
        <w:rPr>
          <w:rFonts w:hint="eastAsia"/>
        </w:rPr>
        <w:t xml:space="preserve"> be based on the four configs</w:t>
      </w:r>
      <w:r w:rsidR="00F465D6">
        <w:rPr>
          <w:rFonts w:hint="eastAsia"/>
        </w:rPr>
        <w:t>. In the email discussion</w:t>
      </w:r>
      <w:r w:rsidR="00A41814">
        <w:rPr>
          <w:rFonts w:hint="eastAsia"/>
        </w:rPr>
        <w:t>, we have proposed our design of Rank 2 codebook, whose beam selection scheme is shown in Figure 2. The codewords of Rank 2 is given in Appendix.</w:t>
      </w:r>
      <w:r w:rsidR="00361CEB">
        <w:t xml:space="preserve"> </w:t>
      </w:r>
    </w:p>
    <w:p w:rsidR="00EB5699" w:rsidRDefault="00EB5699" w:rsidP="00EB5699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 w:hint="eastAsia"/>
          <w:b/>
          <w:noProof/>
          <w:sz w:val="36"/>
          <w:szCs w:val="36"/>
        </w:rPr>
        <w:drawing>
          <wp:inline distT="0" distB="0" distL="0" distR="0">
            <wp:extent cx="2612656" cy="14478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347" cy="144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9ED" w:rsidRDefault="00BA29ED" w:rsidP="00F933A8">
      <w:pPr>
        <w:jc w:val="center"/>
        <w:rPr>
          <w:b/>
        </w:rPr>
      </w:pPr>
      <w:r>
        <w:rPr>
          <w:rFonts w:hint="eastAsia"/>
          <w:b/>
        </w:rPr>
        <w:t>F</w:t>
      </w:r>
      <w:r w:rsidRPr="00EB5699">
        <w:rPr>
          <w:rFonts w:hint="eastAsia"/>
          <w:b/>
        </w:rPr>
        <w:t xml:space="preserve">igure </w:t>
      </w:r>
      <w:r>
        <w:rPr>
          <w:rFonts w:hint="eastAsia"/>
          <w:b/>
        </w:rPr>
        <w:t>2: B</w:t>
      </w:r>
      <w:r w:rsidRPr="00EB5699">
        <w:rPr>
          <w:rFonts w:hint="eastAsia"/>
          <w:b/>
        </w:rPr>
        <w:t>eam selection of rank</w:t>
      </w:r>
      <w:r>
        <w:rPr>
          <w:rFonts w:hint="eastAsia"/>
          <w:b/>
        </w:rPr>
        <w:t>-2</w:t>
      </w:r>
      <w:r w:rsidRPr="00EB5699">
        <w:rPr>
          <w:rFonts w:hint="eastAsia"/>
          <w:b/>
        </w:rPr>
        <w:t xml:space="preserve"> for </w:t>
      </w:r>
      <w:r w:rsidR="00F37426">
        <w:rPr>
          <w:rFonts w:hint="eastAsia"/>
          <w:b/>
        </w:rPr>
        <w:t xml:space="preserve">different </w:t>
      </w:r>
      <w:r w:rsidRPr="00EB5699">
        <w:rPr>
          <w:rFonts w:hint="eastAsia"/>
          <w:b/>
        </w:rPr>
        <w:t>configs</w:t>
      </w:r>
    </w:p>
    <w:p w:rsidR="00000000" w:rsidRDefault="00B41F0B" w:rsidP="00A52237">
      <w:pPr>
        <w:spacing w:line="276" w:lineRule="auto"/>
        <w:jc w:val="both"/>
      </w:pPr>
      <w:r>
        <w:rPr>
          <w:rFonts w:hint="eastAsia"/>
        </w:rPr>
        <w:t xml:space="preserve">Compared with the scheme in [4], our proposal </w:t>
      </w:r>
      <w:r w:rsidR="00C351F0">
        <w:t>for config 2 covers all the cases in which different beams happen for</w:t>
      </w:r>
      <w:r w:rsidR="00082CCB">
        <w:t xml:space="preserve"> </w:t>
      </w:r>
      <w:r w:rsidR="00D63BA3">
        <w:t xml:space="preserve">the </w:t>
      </w:r>
      <w:r w:rsidR="00082CCB">
        <w:t>larger dimension.</w:t>
      </w:r>
      <w:r w:rsidR="00C351F0">
        <w:t xml:space="preserve"> Some cases </w:t>
      </w:r>
      <w:r>
        <w:rPr>
          <w:rFonts w:hint="eastAsia"/>
        </w:rPr>
        <w:t>allow both different horizontal and different vertical beams for the two layers</w:t>
      </w:r>
      <w:r w:rsidR="00C351F0">
        <w:t>.</w:t>
      </w:r>
      <w:r>
        <w:rPr>
          <w:rFonts w:hint="eastAsia"/>
        </w:rPr>
        <w:t xml:space="preserve"> </w:t>
      </w:r>
      <w:r w:rsidR="00C351F0">
        <w:t xml:space="preserve"> In general, </w:t>
      </w:r>
      <w:r w:rsidR="00D63BA3">
        <w:t xml:space="preserve">the </w:t>
      </w:r>
      <w:r w:rsidR="00C351F0">
        <w:t xml:space="preserve">larger dimension has more contribution to support rank 2 transmission. So </w:t>
      </w:r>
      <w:r w:rsidR="00082CCB">
        <w:t xml:space="preserve">it is expected that </w:t>
      </w:r>
      <w:r w:rsidR="00C351F0">
        <w:t xml:space="preserve">these cases </w:t>
      </w:r>
      <w:r>
        <w:rPr>
          <w:rFonts w:hint="eastAsia"/>
        </w:rPr>
        <w:t xml:space="preserve">happen </w:t>
      </w:r>
      <w:r w:rsidR="00C351F0">
        <w:t xml:space="preserve">more often </w:t>
      </w:r>
      <w:r>
        <w:rPr>
          <w:rFonts w:hint="eastAsia"/>
        </w:rPr>
        <w:t>in the practical transmission.</w:t>
      </w:r>
      <w:r w:rsidRPr="00F933A8">
        <w:t xml:space="preserve"> </w:t>
      </w:r>
    </w:p>
    <w:p w:rsidR="00000000" w:rsidRPr="00655D8B" w:rsidRDefault="00F1082B" w:rsidP="00A52237">
      <w:pPr>
        <w:numPr>
          <w:ilvl w:val="0"/>
          <w:numId w:val="1"/>
        </w:numPr>
        <w:spacing w:before="240" w:afterLines="50"/>
        <w:ind w:left="357" w:hanging="357"/>
        <w:rPr>
          <w:rFonts w:ascii="Arial" w:hAnsi="Arial" w:cs="Arial"/>
          <w:b/>
          <w:sz w:val="24"/>
          <w:szCs w:val="36"/>
        </w:rPr>
      </w:pPr>
      <w:r w:rsidRPr="00655D8B">
        <w:rPr>
          <w:rFonts w:ascii="Arial" w:hAnsi="Arial" w:cs="Arial" w:hint="eastAsia"/>
          <w:b/>
          <w:sz w:val="24"/>
          <w:szCs w:val="36"/>
        </w:rPr>
        <w:t>Performance</w:t>
      </w:r>
    </w:p>
    <w:p w:rsidR="00000000" w:rsidRDefault="00880046" w:rsidP="00A52237">
      <w:pPr>
        <w:spacing w:line="276" w:lineRule="auto"/>
        <w:jc w:val="both"/>
      </w:pPr>
      <w:r>
        <w:rPr>
          <w:rFonts w:hint="eastAsia"/>
        </w:rPr>
        <w:lastRenderedPageBreak/>
        <w:t xml:space="preserve">In the email discussion, several companies post their proposals for Rank 2 codebook. </w:t>
      </w:r>
      <w:r w:rsidR="000B2FBE">
        <w:rPr>
          <w:rFonts w:hint="eastAsia"/>
        </w:rPr>
        <w:t xml:space="preserve">We simulate 3 schemes: </w:t>
      </w:r>
      <w:r w:rsidR="00CE4DB8">
        <w:rPr>
          <w:rFonts w:hint="eastAsia"/>
        </w:rPr>
        <w:t>scheme 1 is the proposal</w:t>
      </w:r>
      <w:r w:rsidR="00C351F0">
        <w:t xml:space="preserve"> in [</w:t>
      </w:r>
      <w:r w:rsidR="00A52237">
        <w:t>4</w:t>
      </w:r>
      <w:r w:rsidR="00C351F0">
        <w:t>]</w:t>
      </w:r>
      <w:r w:rsidR="009522DD">
        <w:rPr>
          <w:rFonts w:hint="eastAsia"/>
        </w:rPr>
        <w:t>, scheme 2 is the proposal post</w:t>
      </w:r>
      <w:r w:rsidR="00A52237">
        <w:t>ed</w:t>
      </w:r>
      <w:r w:rsidR="009522DD">
        <w:rPr>
          <w:rFonts w:hint="eastAsia"/>
        </w:rPr>
        <w:t xml:space="preserve"> by Qualcomm, and scheme 3 is our proposal</w:t>
      </w:r>
      <w:r w:rsidR="00A52237">
        <w:t xml:space="preserve"> in Appendix</w:t>
      </w:r>
      <w:r w:rsidR="009522DD">
        <w:rPr>
          <w:rFonts w:hint="eastAsia"/>
        </w:rPr>
        <w:t xml:space="preserve">. </w:t>
      </w:r>
      <w:r w:rsidR="00DC7C6E">
        <w:t>S</w:t>
      </w:r>
      <w:r w:rsidR="009522DD">
        <w:rPr>
          <w:rFonts w:hint="eastAsia"/>
        </w:rPr>
        <w:t xml:space="preserve">cheme 1 </w:t>
      </w:r>
      <w:r w:rsidR="00DC7C6E">
        <w:t xml:space="preserve">is set </w:t>
      </w:r>
      <w:r w:rsidR="009522DD">
        <w:rPr>
          <w:rFonts w:hint="eastAsia"/>
        </w:rPr>
        <w:t>as the baseline</w:t>
      </w:r>
      <w:r w:rsidR="00DC7C6E">
        <w:t xml:space="preserve"> for comparison</w:t>
      </w:r>
      <w:r w:rsidR="009522DD">
        <w:rPr>
          <w:rFonts w:hint="eastAsia"/>
        </w:rPr>
        <w:t>.</w:t>
      </w:r>
      <w:r w:rsidR="00941F7D">
        <w:rPr>
          <w:rFonts w:hint="eastAsia"/>
        </w:rPr>
        <w:t xml:space="preserve"> </w:t>
      </w:r>
      <w:r w:rsidR="000D6E47">
        <w:rPr>
          <w:rFonts w:hint="eastAsia"/>
        </w:rPr>
        <w:t>The codebooks for config 1 and 4 remain the same in the three schemes. Compared with the baseline, scheme 2 redesign</w:t>
      </w:r>
      <w:r w:rsidR="00DC7C6E">
        <w:t>s</w:t>
      </w:r>
      <w:r w:rsidR="000D6E47">
        <w:rPr>
          <w:rFonts w:hint="eastAsia"/>
        </w:rPr>
        <w:t xml:space="preserve"> config 2 and 3, whereas scheme 3 only redesign</w:t>
      </w:r>
      <w:r w:rsidR="00DC7C6E">
        <w:t>s</w:t>
      </w:r>
      <w:r w:rsidR="000D6E47">
        <w:rPr>
          <w:rFonts w:hint="eastAsia"/>
        </w:rPr>
        <w:t xml:space="preserve"> config 3.</w:t>
      </w:r>
      <w:r w:rsidR="00733967">
        <w:rPr>
          <w:rFonts w:hint="eastAsia"/>
        </w:rPr>
        <w:t xml:space="preserve"> We conduct simulations for 3D-Umi</w:t>
      </w:r>
      <w:r w:rsidR="000C36E6">
        <w:rPr>
          <w:rFonts w:hint="eastAsia"/>
        </w:rPr>
        <w:t xml:space="preserve"> with </w:t>
      </w:r>
      <w:r w:rsidR="000C36E6">
        <w:t>different</w:t>
      </w:r>
      <w:r w:rsidR="000C36E6">
        <w:rPr>
          <w:rFonts w:hint="eastAsia"/>
        </w:rPr>
        <w:t xml:space="preserve"> oversampling</w:t>
      </w:r>
      <w:r w:rsidR="00733967">
        <w:rPr>
          <w:rFonts w:hint="eastAsia"/>
        </w:rPr>
        <w:t>. We set</w:t>
      </w:r>
      <w:r w:rsidR="00733967">
        <w:rPr>
          <w:rFonts w:hint="eastAsia"/>
          <w:position w:val="-12"/>
        </w:rPr>
        <w:t xml:space="preserve"> </w:t>
      </w:r>
      <w:r w:rsidR="00A52237" w:rsidRPr="005E5DAD">
        <w:rPr>
          <w:position w:val="-12"/>
        </w:rPr>
        <w:object w:dxaOrig="2659" w:dyaOrig="360">
          <v:shape id="_x0000_i1027" type="#_x0000_t75" style="width:126.15pt;height:16.7pt" o:ole="">
            <v:imagedata r:id="rId16" o:title=""/>
          </v:shape>
          <o:OLEObject Type="Embed" ProgID="Equation.DSMT4" ShapeID="_x0000_i1027" DrawAspect="Content" ObjectID="_1508435006" r:id="rId17"/>
        </w:object>
      </w:r>
      <w:r w:rsidR="00D77C05">
        <w:rPr>
          <w:rFonts w:hint="eastAsia"/>
        </w:rPr>
        <w:t xml:space="preserve"> </w:t>
      </w:r>
      <w:r w:rsidR="00733967">
        <w:rPr>
          <w:rFonts w:hint="eastAsia"/>
        </w:rPr>
        <w:t>an</w:t>
      </w:r>
      <w:r w:rsidR="000C36E6">
        <w:rPr>
          <w:rFonts w:hint="eastAsia"/>
        </w:rPr>
        <w:t>d</w:t>
      </w:r>
      <w:r w:rsidR="006C6158">
        <w:rPr>
          <w:rFonts w:hint="eastAsia"/>
        </w:rPr>
        <w:t xml:space="preserve"> </w:t>
      </w:r>
      <w:r w:rsidR="00A52237" w:rsidRPr="005E5DAD">
        <w:rPr>
          <w:position w:val="-12"/>
        </w:rPr>
        <w:object w:dxaOrig="2640" w:dyaOrig="360">
          <v:shape id="_x0000_i1028" type="#_x0000_t75" style="width:118.65pt;height:16.15pt" o:ole="">
            <v:imagedata r:id="rId18" o:title=""/>
          </v:shape>
          <o:OLEObject Type="Embed" ProgID="Equation.DSMT4" ShapeID="_x0000_i1028" DrawAspect="Content" ObjectID="_1508435007" r:id="rId19"/>
        </w:object>
      </w:r>
      <w:r w:rsidR="0063436B">
        <w:rPr>
          <w:rFonts w:hint="eastAsia"/>
        </w:rPr>
        <w:t xml:space="preserve">. The simulation results are shown in </w:t>
      </w:r>
      <w:r w:rsidR="00677A68">
        <w:rPr>
          <w:rFonts w:hint="eastAsia"/>
        </w:rPr>
        <w:t>Table 1</w:t>
      </w:r>
      <w:r w:rsidR="0063436B">
        <w:rPr>
          <w:rFonts w:hint="eastAsia"/>
        </w:rPr>
        <w:t xml:space="preserve"> and </w:t>
      </w:r>
      <w:r w:rsidR="00EB2E8D">
        <w:rPr>
          <w:rFonts w:hint="eastAsia"/>
        </w:rPr>
        <w:t>Table 2</w:t>
      </w:r>
      <w:r w:rsidR="0063436B">
        <w:rPr>
          <w:rFonts w:hint="eastAsia"/>
        </w:rPr>
        <w:t>.</w:t>
      </w:r>
      <w:r w:rsidR="00A52237">
        <w:t xml:space="preserve">  From the evaluation results, it seems that different schemes have similar performance.  </w:t>
      </w:r>
    </w:p>
    <w:p w:rsidR="00867E43" w:rsidRDefault="00867E43" w:rsidP="00133167"/>
    <w:p w:rsidR="00677A68" w:rsidRDefault="00677A68" w:rsidP="00264AE0">
      <w:pPr>
        <w:jc w:val="center"/>
        <w:rPr>
          <w:b/>
        </w:rPr>
      </w:pPr>
      <w:r w:rsidRPr="00264AE0">
        <w:rPr>
          <w:rFonts w:hint="eastAsia"/>
          <w:b/>
        </w:rPr>
        <w:t xml:space="preserve">Table 1: Performance of </w:t>
      </w:r>
      <w:r w:rsidR="0032049A">
        <w:rPr>
          <w:rFonts w:hint="eastAsia"/>
          <w:b/>
        </w:rPr>
        <w:t>different codebooks</w:t>
      </w:r>
      <w:r w:rsidR="000C36E6">
        <w:rPr>
          <w:rFonts w:hint="eastAsia"/>
          <w:b/>
        </w:rPr>
        <w:t xml:space="preserve"> with heavy load, </w:t>
      </w:r>
      <m:oMath>
        <m:d>
          <m:dPr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</w:rPr>
          <m:t>=(4,2,4,4)</m:t>
        </m:r>
      </m:oMath>
    </w:p>
    <w:tbl>
      <w:tblPr>
        <w:tblStyle w:val="a7"/>
        <w:tblW w:w="0" w:type="auto"/>
        <w:tblLook w:val="04A0"/>
      </w:tblPr>
      <w:tblGrid>
        <w:gridCol w:w="1526"/>
        <w:gridCol w:w="1417"/>
        <w:gridCol w:w="1843"/>
        <w:gridCol w:w="1843"/>
        <w:gridCol w:w="1893"/>
      </w:tblGrid>
      <w:tr w:rsidR="00EB2E8D" w:rsidTr="00EB2E8D">
        <w:tc>
          <w:tcPr>
            <w:tcW w:w="2943" w:type="dxa"/>
            <w:gridSpan w:val="2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scheme 1</w:t>
            </w:r>
          </w:p>
        </w:tc>
        <w:tc>
          <w:tcPr>
            <w:tcW w:w="1843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scheme 2</w:t>
            </w:r>
          </w:p>
        </w:tc>
        <w:tc>
          <w:tcPr>
            <w:tcW w:w="1893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scheme 3</w:t>
            </w:r>
          </w:p>
        </w:tc>
      </w:tr>
      <w:tr w:rsidR="00EB2E8D" w:rsidTr="00EB2E8D">
        <w:tc>
          <w:tcPr>
            <w:tcW w:w="1526" w:type="dxa"/>
            <w:vMerge w:val="restart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onfig 1</w:t>
            </w: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RU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0.7204</w:t>
            </w:r>
          </w:p>
        </w:tc>
        <w:tc>
          <w:tcPr>
            <w:tcW w:w="1843" w:type="dxa"/>
            <w:vMerge w:val="restart"/>
            <w:vAlign w:val="center"/>
          </w:tcPr>
          <w:p w:rsidR="00EB2E8D" w:rsidRPr="00EB2E8D" w:rsidRDefault="000C36E6" w:rsidP="00EB2E8D">
            <w:pPr>
              <w:jc w:val="center"/>
            </w:pPr>
            <w:r>
              <w:t>T</w:t>
            </w:r>
            <w:r>
              <w:rPr>
                <w:rFonts w:hint="eastAsia"/>
              </w:rPr>
              <w:t>he same as scheme 1</w:t>
            </w:r>
          </w:p>
        </w:tc>
        <w:tc>
          <w:tcPr>
            <w:tcW w:w="1893" w:type="dxa"/>
            <w:vMerge w:val="restart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same as scheme 1</w:t>
            </w: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5%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4.5255</w:t>
            </w:r>
          </w:p>
        </w:tc>
        <w:tc>
          <w:tcPr>
            <w:tcW w:w="184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  <w:tc>
          <w:tcPr>
            <w:tcW w:w="189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50%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18.6584</w:t>
            </w:r>
          </w:p>
        </w:tc>
        <w:tc>
          <w:tcPr>
            <w:tcW w:w="184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  <w:tc>
          <w:tcPr>
            <w:tcW w:w="189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Mean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21.1494</w:t>
            </w:r>
          </w:p>
        </w:tc>
        <w:tc>
          <w:tcPr>
            <w:tcW w:w="184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  <w:tc>
          <w:tcPr>
            <w:tcW w:w="189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</w:tr>
      <w:tr w:rsidR="00EB2E8D" w:rsidTr="00EB2E8D">
        <w:tc>
          <w:tcPr>
            <w:tcW w:w="1526" w:type="dxa"/>
            <w:vMerge w:val="restart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onfig 2</w:t>
            </w: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RU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0.7281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0.7297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0.7273</w:t>
            </w: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5%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4.8431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4.7777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4.7968</w:t>
            </w: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50%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19.1331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19.0671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19.0763</w:t>
            </w: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Mean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21.4154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21.3781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21.4524</w:t>
            </w:r>
          </w:p>
        </w:tc>
      </w:tr>
      <w:tr w:rsidR="00EB2E8D" w:rsidTr="00EB2E8D">
        <w:tc>
          <w:tcPr>
            <w:tcW w:w="1526" w:type="dxa"/>
            <w:vMerge w:val="restart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onfig 3</w:t>
            </w: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RU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0.7213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0.7209</w:t>
            </w:r>
          </w:p>
        </w:tc>
        <w:tc>
          <w:tcPr>
            <w:tcW w:w="1893" w:type="dxa"/>
            <w:vMerge w:val="restart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same as scheme 1</w:t>
            </w: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5%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4.2101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4.3414</w:t>
            </w:r>
          </w:p>
        </w:tc>
        <w:tc>
          <w:tcPr>
            <w:tcW w:w="189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50%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18.2648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17.8237</w:t>
            </w:r>
          </w:p>
        </w:tc>
        <w:tc>
          <w:tcPr>
            <w:tcW w:w="189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</w:tr>
      <w:tr w:rsidR="00EB2E8D" w:rsidTr="00EB2E8D">
        <w:tc>
          <w:tcPr>
            <w:tcW w:w="1526" w:type="dxa"/>
            <w:vMerge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EB2E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Mean</w:t>
            </w:r>
          </w:p>
        </w:tc>
        <w:tc>
          <w:tcPr>
            <w:tcW w:w="1843" w:type="dxa"/>
            <w:vAlign w:val="center"/>
          </w:tcPr>
          <w:p w:rsidR="00EB2E8D" w:rsidRPr="00EB2E8D" w:rsidRDefault="000C36E6" w:rsidP="00EB2E8D">
            <w:pPr>
              <w:jc w:val="center"/>
            </w:pPr>
            <w:r>
              <w:rPr>
                <w:rFonts w:hint="eastAsia"/>
              </w:rPr>
              <w:t>21.1110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EB2E8D">
            <w:pPr>
              <w:jc w:val="center"/>
            </w:pPr>
            <w:r>
              <w:rPr>
                <w:rFonts w:hint="eastAsia"/>
              </w:rPr>
              <w:t>20.965</w:t>
            </w:r>
          </w:p>
        </w:tc>
        <w:tc>
          <w:tcPr>
            <w:tcW w:w="1893" w:type="dxa"/>
            <w:vMerge/>
            <w:vAlign w:val="center"/>
          </w:tcPr>
          <w:p w:rsidR="00EB2E8D" w:rsidRPr="00EB2E8D" w:rsidRDefault="00EB2E8D" w:rsidP="00EB2E8D">
            <w:pPr>
              <w:jc w:val="center"/>
            </w:pPr>
          </w:p>
        </w:tc>
      </w:tr>
    </w:tbl>
    <w:p w:rsidR="00EB2E8D" w:rsidRDefault="00EB2E8D" w:rsidP="00264AE0">
      <w:pPr>
        <w:jc w:val="center"/>
        <w:rPr>
          <w:b/>
        </w:rPr>
      </w:pPr>
    </w:p>
    <w:p w:rsidR="00867E43" w:rsidRDefault="00867E43" w:rsidP="00EB2E8D">
      <w:pPr>
        <w:jc w:val="center"/>
        <w:rPr>
          <w:b/>
        </w:rPr>
      </w:pPr>
    </w:p>
    <w:p w:rsidR="000C36E6" w:rsidRDefault="00EB2E8D" w:rsidP="000C36E6">
      <w:pPr>
        <w:jc w:val="center"/>
        <w:rPr>
          <w:b/>
        </w:rPr>
      </w:pPr>
      <w:r w:rsidRPr="00264AE0">
        <w:rPr>
          <w:rFonts w:hint="eastAsia"/>
          <w:b/>
        </w:rPr>
        <w:t xml:space="preserve">Table </w:t>
      </w:r>
      <w:r>
        <w:rPr>
          <w:rFonts w:hint="eastAsia"/>
          <w:b/>
        </w:rPr>
        <w:t>2</w:t>
      </w:r>
      <w:r w:rsidRPr="00264AE0">
        <w:rPr>
          <w:rFonts w:hint="eastAsia"/>
          <w:b/>
        </w:rPr>
        <w:t xml:space="preserve">: </w:t>
      </w:r>
      <w:r w:rsidR="000C36E6" w:rsidRPr="00264AE0">
        <w:rPr>
          <w:rFonts w:hint="eastAsia"/>
          <w:b/>
        </w:rPr>
        <w:t xml:space="preserve">Performance of </w:t>
      </w:r>
      <w:r w:rsidR="000C36E6">
        <w:rPr>
          <w:rFonts w:hint="eastAsia"/>
          <w:b/>
        </w:rPr>
        <w:t xml:space="preserve">different codebooks with heavy load, </w:t>
      </w:r>
      <m:oMath>
        <m:d>
          <m:dPr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</w:rPr>
          <m:t>=(4,2,8,4)</m:t>
        </m:r>
      </m:oMath>
    </w:p>
    <w:tbl>
      <w:tblPr>
        <w:tblStyle w:val="a7"/>
        <w:tblW w:w="0" w:type="auto"/>
        <w:tblLook w:val="04A0"/>
      </w:tblPr>
      <w:tblGrid>
        <w:gridCol w:w="1526"/>
        <w:gridCol w:w="1417"/>
        <w:gridCol w:w="1843"/>
        <w:gridCol w:w="1843"/>
        <w:gridCol w:w="1893"/>
      </w:tblGrid>
      <w:tr w:rsidR="00EB2E8D" w:rsidTr="006C6158">
        <w:tc>
          <w:tcPr>
            <w:tcW w:w="2943" w:type="dxa"/>
            <w:gridSpan w:val="2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scheme 1</w:t>
            </w:r>
          </w:p>
        </w:tc>
        <w:tc>
          <w:tcPr>
            <w:tcW w:w="1843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scheme 2</w:t>
            </w:r>
          </w:p>
        </w:tc>
        <w:tc>
          <w:tcPr>
            <w:tcW w:w="1893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scheme 3</w:t>
            </w:r>
          </w:p>
        </w:tc>
      </w:tr>
      <w:tr w:rsidR="006C6158" w:rsidTr="006C6158">
        <w:tc>
          <w:tcPr>
            <w:tcW w:w="1526" w:type="dxa"/>
            <w:vMerge w:val="restart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onfig 1</w:t>
            </w: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RU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0.7004</w:t>
            </w:r>
          </w:p>
        </w:tc>
        <w:tc>
          <w:tcPr>
            <w:tcW w:w="1843" w:type="dxa"/>
            <w:vMerge w:val="restart"/>
            <w:vAlign w:val="center"/>
          </w:tcPr>
          <w:p w:rsidR="006C6158" w:rsidRPr="00EB2E8D" w:rsidRDefault="006C6158" w:rsidP="006C6158">
            <w:pPr>
              <w:jc w:val="center"/>
            </w:pPr>
            <w:r>
              <w:rPr>
                <w:rFonts w:hint="eastAsia"/>
              </w:rPr>
              <w:t>same as scheme 1</w:t>
            </w:r>
          </w:p>
        </w:tc>
        <w:tc>
          <w:tcPr>
            <w:tcW w:w="1893" w:type="dxa"/>
            <w:vMerge w:val="restart"/>
            <w:vAlign w:val="center"/>
          </w:tcPr>
          <w:p w:rsidR="006C6158" w:rsidRPr="00EB2E8D" w:rsidRDefault="006C6158" w:rsidP="006C6158">
            <w:pPr>
              <w:jc w:val="center"/>
            </w:pPr>
            <w:r>
              <w:rPr>
                <w:rFonts w:hint="eastAsia"/>
              </w:rPr>
              <w:t>same as scheme 1</w:t>
            </w:r>
          </w:p>
        </w:tc>
      </w:tr>
      <w:tr w:rsidR="006C6158" w:rsidTr="006C6158">
        <w:tc>
          <w:tcPr>
            <w:tcW w:w="1526" w:type="dxa"/>
            <w:vMerge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5%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4.5505</w:t>
            </w:r>
          </w:p>
        </w:tc>
        <w:tc>
          <w:tcPr>
            <w:tcW w:w="184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  <w:tc>
          <w:tcPr>
            <w:tcW w:w="189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</w:tr>
      <w:tr w:rsidR="006C6158" w:rsidTr="006C6158">
        <w:tc>
          <w:tcPr>
            <w:tcW w:w="1526" w:type="dxa"/>
            <w:vMerge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50%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17.4013</w:t>
            </w:r>
          </w:p>
        </w:tc>
        <w:tc>
          <w:tcPr>
            <w:tcW w:w="184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  <w:tc>
          <w:tcPr>
            <w:tcW w:w="189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</w:tr>
      <w:tr w:rsidR="006C6158" w:rsidTr="006C6158">
        <w:tc>
          <w:tcPr>
            <w:tcW w:w="1526" w:type="dxa"/>
            <w:vMerge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Mean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21.0325</w:t>
            </w:r>
          </w:p>
        </w:tc>
        <w:tc>
          <w:tcPr>
            <w:tcW w:w="184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  <w:tc>
          <w:tcPr>
            <w:tcW w:w="189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</w:tr>
      <w:tr w:rsidR="00EB2E8D" w:rsidTr="006C6158">
        <w:tc>
          <w:tcPr>
            <w:tcW w:w="1526" w:type="dxa"/>
            <w:vMerge w:val="restart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onfig 2</w:t>
            </w:r>
          </w:p>
        </w:tc>
        <w:tc>
          <w:tcPr>
            <w:tcW w:w="1417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RU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0.7241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0.7255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0.7272</w:t>
            </w:r>
          </w:p>
        </w:tc>
      </w:tr>
      <w:tr w:rsidR="00EB2E8D" w:rsidTr="006C6158">
        <w:tc>
          <w:tcPr>
            <w:tcW w:w="1526" w:type="dxa"/>
            <w:vMerge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5%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4.7960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4.8587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4.7753</w:t>
            </w:r>
          </w:p>
        </w:tc>
      </w:tr>
      <w:tr w:rsidR="00EB2E8D" w:rsidTr="006C6158">
        <w:tc>
          <w:tcPr>
            <w:tcW w:w="1526" w:type="dxa"/>
            <w:vMerge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50%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18.9956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18.8961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18.7670</w:t>
            </w:r>
          </w:p>
        </w:tc>
      </w:tr>
      <w:tr w:rsidR="00EB2E8D" w:rsidTr="006C6158">
        <w:tc>
          <w:tcPr>
            <w:tcW w:w="1526" w:type="dxa"/>
            <w:vMerge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B2E8D" w:rsidRDefault="00EB2E8D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Mean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21.4048</w:t>
            </w:r>
          </w:p>
        </w:tc>
        <w:tc>
          <w:tcPr>
            <w:tcW w:w="184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21.4106</w:t>
            </w:r>
          </w:p>
        </w:tc>
        <w:tc>
          <w:tcPr>
            <w:tcW w:w="1893" w:type="dxa"/>
            <w:vAlign w:val="center"/>
          </w:tcPr>
          <w:p w:rsidR="00EB2E8D" w:rsidRPr="00EB2E8D" w:rsidRDefault="006C6158" w:rsidP="006C6158">
            <w:pPr>
              <w:jc w:val="center"/>
            </w:pPr>
            <w:r>
              <w:rPr>
                <w:rFonts w:hint="eastAsia"/>
              </w:rPr>
              <w:t>21.4564</w:t>
            </w:r>
          </w:p>
        </w:tc>
      </w:tr>
      <w:tr w:rsidR="006C6158" w:rsidTr="006C6158">
        <w:tc>
          <w:tcPr>
            <w:tcW w:w="1526" w:type="dxa"/>
            <w:vMerge w:val="restart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rFonts w:hint="eastAsia"/>
                <w:b/>
              </w:rPr>
              <w:t>onfig 3</w:t>
            </w: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RU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0.7088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0.7096</w:t>
            </w:r>
          </w:p>
        </w:tc>
        <w:tc>
          <w:tcPr>
            <w:tcW w:w="1893" w:type="dxa"/>
            <w:vMerge w:val="restart"/>
            <w:vAlign w:val="center"/>
          </w:tcPr>
          <w:p w:rsidR="006C6158" w:rsidRPr="00EB2E8D" w:rsidRDefault="006C6158" w:rsidP="006C6158">
            <w:pPr>
              <w:jc w:val="center"/>
            </w:pPr>
            <w:r>
              <w:rPr>
                <w:rFonts w:hint="eastAsia"/>
              </w:rPr>
              <w:t>same as scheme 1</w:t>
            </w:r>
          </w:p>
        </w:tc>
      </w:tr>
      <w:tr w:rsidR="006C6158" w:rsidTr="006C6158">
        <w:tc>
          <w:tcPr>
            <w:tcW w:w="1526" w:type="dxa"/>
            <w:vMerge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5%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4.7019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4.6517</w:t>
            </w:r>
          </w:p>
        </w:tc>
        <w:tc>
          <w:tcPr>
            <w:tcW w:w="189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</w:tr>
      <w:tr w:rsidR="006C6158" w:rsidTr="006C6158">
        <w:tc>
          <w:tcPr>
            <w:tcW w:w="1526" w:type="dxa"/>
            <w:vMerge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50%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17.5663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17.5165</w:t>
            </w:r>
          </w:p>
        </w:tc>
        <w:tc>
          <w:tcPr>
            <w:tcW w:w="189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</w:tr>
      <w:tr w:rsidR="006C6158" w:rsidTr="006C6158">
        <w:tc>
          <w:tcPr>
            <w:tcW w:w="1526" w:type="dxa"/>
            <w:vMerge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C6158" w:rsidRDefault="006C6158" w:rsidP="006C61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Mean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20.9140</w:t>
            </w:r>
          </w:p>
        </w:tc>
        <w:tc>
          <w:tcPr>
            <w:tcW w:w="1843" w:type="dxa"/>
            <w:vAlign w:val="center"/>
          </w:tcPr>
          <w:p w:rsidR="006C6158" w:rsidRDefault="006C6158" w:rsidP="006C6158">
            <w:pPr>
              <w:jc w:val="center"/>
            </w:pPr>
            <w:r>
              <w:rPr>
                <w:rFonts w:hint="eastAsia"/>
              </w:rPr>
              <w:t>20.8362</w:t>
            </w:r>
          </w:p>
        </w:tc>
        <w:tc>
          <w:tcPr>
            <w:tcW w:w="1893" w:type="dxa"/>
            <w:vMerge/>
            <w:vAlign w:val="center"/>
          </w:tcPr>
          <w:p w:rsidR="006C6158" w:rsidRPr="00EB2E8D" w:rsidRDefault="006C6158" w:rsidP="006C6158">
            <w:pPr>
              <w:jc w:val="center"/>
            </w:pPr>
          </w:p>
        </w:tc>
      </w:tr>
    </w:tbl>
    <w:p w:rsidR="00EB2E8D" w:rsidRPr="00264AE0" w:rsidRDefault="00EB2E8D" w:rsidP="00264AE0">
      <w:pPr>
        <w:jc w:val="center"/>
        <w:rPr>
          <w:b/>
        </w:rPr>
      </w:pPr>
    </w:p>
    <w:p w:rsidR="00000000" w:rsidRPr="001D7F2D" w:rsidRDefault="006B3496" w:rsidP="00A52237">
      <w:pPr>
        <w:numPr>
          <w:ilvl w:val="0"/>
          <w:numId w:val="1"/>
        </w:numPr>
        <w:spacing w:before="240" w:afterLines="50"/>
        <w:ind w:left="357" w:hanging="357"/>
        <w:rPr>
          <w:rFonts w:ascii="Arial" w:hAnsi="Arial" w:cs="Arial"/>
          <w:b/>
          <w:sz w:val="24"/>
          <w:szCs w:val="36"/>
        </w:rPr>
      </w:pPr>
      <w:r w:rsidRPr="001D7F2D">
        <w:rPr>
          <w:rFonts w:ascii="Arial" w:hAnsi="Arial" w:cs="Arial" w:hint="eastAsia"/>
          <w:b/>
          <w:sz w:val="24"/>
          <w:szCs w:val="36"/>
        </w:rPr>
        <w:t>Conclusion</w:t>
      </w:r>
    </w:p>
    <w:p w:rsidR="00000000" w:rsidRDefault="00C95ECD" w:rsidP="00A52237">
      <w:pPr>
        <w:spacing w:line="276" w:lineRule="auto"/>
        <w:jc w:val="both"/>
      </w:pPr>
      <w:r>
        <w:t xml:space="preserve">We analyze the rank 2 codebook design and provide evaluation results of 3 different designs.  The three schemes have similar performance. </w:t>
      </w:r>
      <w:r w:rsidR="00BC3E95">
        <w:rPr>
          <w:rFonts w:hint="eastAsia"/>
        </w:rPr>
        <w:t>Consider that</w:t>
      </w:r>
      <w:r w:rsidR="00505713">
        <w:t xml:space="preserve"> it is easier for </w:t>
      </w:r>
      <w:r w:rsidR="00D63BA3">
        <w:t xml:space="preserve">the </w:t>
      </w:r>
      <w:r w:rsidR="00505713">
        <w:t>larger dimension to have different beams</w:t>
      </w:r>
      <w:r w:rsidR="00BC3E95">
        <w:rPr>
          <w:rFonts w:hint="eastAsia"/>
        </w:rPr>
        <w:t xml:space="preserve"> </w:t>
      </w:r>
      <w:r w:rsidR="00505713">
        <w:t xml:space="preserve">corresponding two streams and </w:t>
      </w:r>
      <w:r w:rsidR="00BC3E95">
        <w:rPr>
          <w:rFonts w:hint="eastAsia"/>
        </w:rPr>
        <w:t xml:space="preserve">two streams may </w:t>
      </w:r>
      <w:r w:rsidR="00505713">
        <w:t xml:space="preserve">also </w:t>
      </w:r>
      <w:r w:rsidR="00BC3E95">
        <w:rPr>
          <w:rFonts w:hint="eastAsia"/>
        </w:rPr>
        <w:t xml:space="preserve">have different vertical and </w:t>
      </w:r>
      <w:r w:rsidR="00BC3E95">
        <w:rPr>
          <w:rFonts w:hint="eastAsia"/>
        </w:rPr>
        <w:lastRenderedPageBreak/>
        <w:t>horizontal directions in the</w:t>
      </w:r>
      <w:r w:rsidR="001D7F2D">
        <w:rPr>
          <w:rFonts w:hint="eastAsia"/>
        </w:rPr>
        <w:t xml:space="preserve"> practical Rank 2 transmission</w:t>
      </w:r>
      <w:r w:rsidR="001D7F2D">
        <w:t xml:space="preserve">, it seems to be more reasonable to cover all the cases with different beams in larger dimension as used in </w:t>
      </w:r>
      <w:r w:rsidR="00BC3E95">
        <w:rPr>
          <w:rFonts w:hint="eastAsia"/>
        </w:rPr>
        <w:t>our design proposal for config 2</w:t>
      </w:r>
      <w:r w:rsidR="008928A6">
        <w:rPr>
          <w:rFonts w:hint="eastAsia"/>
        </w:rPr>
        <w:t>.</w:t>
      </w:r>
      <w:r w:rsidR="00BC3E95">
        <w:rPr>
          <w:rFonts w:hint="eastAsia"/>
        </w:rPr>
        <w:t xml:space="preserve"> </w:t>
      </w:r>
    </w:p>
    <w:p w:rsidR="00000000" w:rsidRPr="009E66FA" w:rsidRDefault="00915FF7" w:rsidP="00A52237">
      <w:pPr>
        <w:numPr>
          <w:ilvl w:val="0"/>
          <w:numId w:val="1"/>
        </w:numPr>
        <w:spacing w:before="240" w:afterLines="50"/>
        <w:ind w:left="357" w:hanging="357"/>
        <w:rPr>
          <w:rFonts w:ascii="Arial" w:hAnsi="Arial" w:cs="Arial"/>
          <w:b/>
          <w:sz w:val="24"/>
          <w:szCs w:val="36"/>
        </w:rPr>
      </w:pPr>
      <w:r w:rsidRPr="009E66FA">
        <w:rPr>
          <w:rFonts w:ascii="Arial" w:hAnsi="Arial" w:cs="Arial"/>
          <w:b/>
          <w:sz w:val="24"/>
          <w:szCs w:val="36"/>
        </w:rPr>
        <w:t xml:space="preserve">References </w:t>
      </w:r>
    </w:p>
    <w:p w:rsidR="00000000" w:rsidRDefault="00392074" w:rsidP="00A52237">
      <w:pPr>
        <w:widowControl w:val="0"/>
        <w:numPr>
          <w:ilvl w:val="0"/>
          <w:numId w:val="6"/>
        </w:numPr>
        <w:adjustRightInd/>
        <w:snapToGrid/>
        <w:spacing w:beforeLines="20" w:afterLines="20" w:line="240" w:lineRule="auto"/>
        <w:jc w:val="both"/>
        <w:rPr>
          <w:szCs w:val="20"/>
        </w:rPr>
      </w:pPr>
      <w:r w:rsidRPr="00392074">
        <w:rPr>
          <w:szCs w:val="20"/>
        </w:rPr>
        <w:t>3GPP TR36.897 v13.0.0, “Study on Elevation Beamforming/Full-Dimension (FD) MIMO for LTE”, June. 2015.</w:t>
      </w:r>
    </w:p>
    <w:p w:rsidR="00000000" w:rsidRDefault="00392074" w:rsidP="00A52237">
      <w:pPr>
        <w:widowControl w:val="0"/>
        <w:numPr>
          <w:ilvl w:val="0"/>
          <w:numId w:val="6"/>
        </w:numPr>
        <w:adjustRightInd/>
        <w:snapToGrid/>
        <w:spacing w:beforeLines="20" w:afterLines="20" w:line="240" w:lineRule="auto"/>
        <w:jc w:val="both"/>
        <w:rPr>
          <w:szCs w:val="20"/>
        </w:rPr>
      </w:pPr>
      <w:r w:rsidRPr="00392074">
        <w:rPr>
          <w:szCs w:val="20"/>
        </w:rPr>
        <w:t>R1-156217, WF on class A and class B CSI reporting for Rel.13 EB/FD-MIMO. AT&amp;T, BeijingXinwei Telecom Tech., CATR, CATT, CHTTL, CMCC, Deutsche Telekom, Ericsson, ETRI, Huawei, HiSilicon, ITRI, Kathrein-Werke KG, KDDI, KT Corporation, Nokia Networks, NTT DOCOMO, Samsung, Sony Corporation.</w:t>
      </w:r>
    </w:p>
    <w:p w:rsidR="00000000" w:rsidRDefault="00392074" w:rsidP="00A52237">
      <w:pPr>
        <w:widowControl w:val="0"/>
        <w:numPr>
          <w:ilvl w:val="0"/>
          <w:numId w:val="6"/>
        </w:numPr>
        <w:adjustRightInd/>
        <w:snapToGrid/>
        <w:spacing w:beforeLines="20" w:afterLines="20" w:line="240" w:lineRule="auto"/>
        <w:jc w:val="both"/>
        <w:rPr>
          <w:szCs w:val="20"/>
        </w:rPr>
      </w:pPr>
      <w:r w:rsidRPr="00392074">
        <w:rPr>
          <w:szCs w:val="20"/>
        </w:rPr>
        <w:t>3GPP TSG RAN1 #82bis, chairman’s Notes, Oct 2015.</w:t>
      </w:r>
    </w:p>
    <w:p w:rsidR="00000000" w:rsidRDefault="00A52237" w:rsidP="00A52237">
      <w:pPr>
        <w:widowControl w:val="0"/>
        <w:numPr>
          <w:ilvl w:val="0"/>
          <w:numId w:val="6"/>
        </w:numPr>
        <w:adjustRightInd/>
        <w:snapToGrid/>
        <w:spacing w:beforeLines="20" w:afterLines="20" w:line="240" w:lineRule="auto"/>
        <w:jc w:val="both"/>
        <w:rPr>
          <w:szCs w:val="20"/>
        </w:rPr>
      </w:pPr>
      <w:r>
        <w:rPr>
          <w:szCs w:val="20"/>
        </w:rPr>
        <w:t>R1-156381</w:t>
      </w:r>
      <w:r w:rsidR="00392074" w:rsidRPr="00392074">
        <w:rPr>
          <w:szCs w:val="20"/>
        </w:rPr>
        <w:t>, “Joint Proposal on Rank 2 codebook for Class A CS</w:t>
      </w:r>
      <w:r>
        <w:rPr>
          <w:szCs w:val="20"/>
        </w:rPr>
        <w:t>I reporting”, Samsung, Ericsson, NTT DOCOMO, CATT</w:t>
      </w:r>
    </w:p>
    <w:p w:rsidR="00000000" w:rsidRPr="009E66FA" w:rsidRDefault="00C0145D" w:rsidP="00A52237">
      <w:pPr>
        <w:numPr>
          <w:ilvl w:val="0"/>
          <w:numId w:val="1"/>
        </w:numPr>
        <w:spacing w:before="240" w:afterLines="50"/>
        <w:ind w:left="357" w:hanging="357"/>
        <w:rPr>
          <w:rFonts w:ascii="Arial" w:hAnsi="Arial" w:cs="Arial"/>
          <w:b/>
          <w:sz w:val="24"/>
          <w:szCs w:val="36"/>
        </w:rPr>
      </w:pPr>
      <w:r w:rsidRPr="009E66FA">
        <w:rPr>
          <w:rFonts w:ascii="Arial" w:hAnsi="Arial" w:cs="Arial" w:hint="eastAsia"/>
          <w:b/>
          <w:sz w:val="24"/>
          <w:szCs w:val="36"/>
        </w:rPr>
        <w:t>Appendix</w:t>
      </w:r>
    </w:p>
    <w:p w:rsidR="00000000" w:rsidRDefault="00C0145D" w:rsidP="00A52237">
      <w:pPr>
        <w:spacing w:before="240" w:afterLines="50"/>
        <w:rPr>
          <w:sz w:val="21"/>
          <w:szCs w:val="21"/>
        </w:rPr>
      </w:pPr>
      <w:r w:rsidRPr="00C0145D">
        <w:rPr>
          <w:rFonts w:hint="eastAsia"/>
          <w:sz w:val="21"/>
          <w:szCs w:val="21"/>
        </w:rPr>
        <w:t>Rank-2 codebook is defined as follows.</w:t>
      </w:r>
    </w:p>
    <w:p w:rsidR="00C0145D" w:rsidRDefault="00C0145D" w:rsidP="00C0145D">
      <w:pPr>
        <w:jc w:val="center"/>
      </w:pPr>
      <w:r w:rsidRPr="00AB3480">
        <w:rPr>
          <w:position w:val="-34"/>
        </w:rPr>
        <w:object w:dxaOrig="4720" w:dyaOrig="800">
          <v:shape id="_x0000_i1029" type="#_x0000_t75" style="width:236.15pt;height:39.75pt" o:ole="">
            <v:imagedata r:id="rId20" o:title=""/>
          </v:shape>
          <o:OLEObject Type="Embed" ProgID="Equation.3" ShapeID="_x0000_i1029" DrawAspect="Content" ObjectID="_1508435008" r:id="rId21"/>
        </w:object>
      </w:r>
    </w:p>
    <w:p w:rsidR="00C0145D" w:rsidRPr="00613BFB" w:rsidRDefault="00392074" w:rsidP="00C0145D">
      <w:pPr>
        <w:keepNext/>
        <w:keepLines/>
        <w:overflowPunct w:val="0"/>
        <w:autoSpaceDE w:val="0"/>
        <w:autoSpaceDN w:val="0"/>
        <w:jc w:val="center"/>
        <w:textAlignment w:val="baseline"/>
        <w:rPr>
          <w:rFonts w:eastAsia="PMingLiU"/>
          <w:szCs w:val="18"/>
        </w:rPr>
      </w:pPr>
      <m:oMathPara>
        <m:oMath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i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1,1</m:t>
              </m:r>
            </m:sub>
          </m:sSub>
          <m:r>
            <w:rPr>
              <w:rFonts w:ascii="Cambria Math" w:eastAsia="PMingLiU" w:hAnsi="Cambria Math"/>
              <w:szCs w:val="18"/>
            </w:rPr>
            <m:t>=0,1,…,</m:t>
          </m:r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O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1</m:t>
              </m:r>
            </m:sub>
          </m:sSub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N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1</m:t>
              </m:r>
            </m:sub>
          </m:sSub>
          <m:r>
            <w:rPr>
              <w:rFonts w:ascii="Cambria Math" w:eastAsia="PMingLiU" w:hAnsi="Cambria Math"/>
              <w:szCs w:val="18"/>
            </w:rPr>
            <m:t>/</m:t>
          </m:r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s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1</m:t>
              </m:r>
            </m:sub>
          </m:sSub>
          <m:r>
            <w:rPr>
              <w:rFonts w:ascii="Cambria Math" w:eastAsia="PMingLiU" w:hAnsi="Cambria Math"/>
              <w:szCs w:val="18"/>
            </w:rPr>
            <m:t>-1</m:t>
          </m:r>
        </m:oMath>
      </m:oMathPara>
    </w:p>
    <w:p w:rsidR="00C0145D" w:rsidRPr="00A8304C" w:rsidRDefault="00392074" w:rsidP="00C0145D">
      <w:pPr>
        <w:rPr>
          <w:szCs w:val="18"/>
        </w:rPr>
      </w:pPr>
      <m:oMathPara>
        <m:oMath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i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1,2</m:t>
              </m:r>
            </m:sub>
          </m:sSub>
          <m:r>
            <w:rPr>
              <w:rFonts w:ascii="Cambria Math" w:eastAsia="PMingLiU" w:hAnsi="Cambria Math"/>
              <w:szCs w:val="18"/>
            </w:rPr>
            <m:t>=0,1,…,</m:t>
          </m:r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O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2</m:t>
              </m:r>
            </m:sub>
          </m:sSub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N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2</m:t>
              </m:r>
            </m:sub>
          </m:sSub>
          <m:r>
            <w:rPr>
              <w:rFonts w:ascii="Cambria Math" w:eastAsia="PMingLiU" w:hAnsi="Cambria Math"/>
              <w:szCs w:val="18"/>
            </w:rPr>
            <m:t>/</m:t>
          </m:r>
          <m:sSub>
            <m:sSubPr>
              <m:ctrlPr>
                <w:rPr>
                  <w:rFonts w:ascii="Cambria Math" w:eastAsia="PMingLiU" w:hAnsi="Cambria Math"/>
                  <w:i/>
                  <w:szCs w:val="18"/>
                </w:rPr>
              </m:ctrlPr>
            </m:sSubPr>
            <m:e>
              <m:r>
                <w:rPr>
                  <w:rFonts w:ascii="Cambria Math" w:eastAsia="PMingLiU" w:hAnsi="Cambria Math"/>
                  <w:szCs w:val="18"/>
                </w:rPr>
                <m:t>s</m:t>
              </m:r>
            </m:e>
            <m:sub>
              <m:r>
                <w:rPr>
                  <w:rFonts w:ascii="Cambria Math" w:eastAsia="PMingLiU" w:hAnsi="Cambria Math"/>
                  <w:szCs w:val="18"/>
                </w:rPr>
                <m:t>2</m:t>
              </m:r>
            </m:sub>
          </m:sSub>
          <m:r>
            <w:rPr>
              <w:rFonts w:ascii="Cambria Math" w:eastAsia="PMingLiU" w:hAnsi="Cambria Math"/>
              <w:szCs w:val="18"/>
            </w:rPr>
            <m:t>-1</m:t>
          </m:r>
        </m:oMath>
      </m:oMathPara>
    </w:p>
    <w:p w:rsidR="00C0145D" w:rsidRDefault="00392074" w:rsidP="00C0145D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</m:t>
        </m:r>
      </m:oMath>
      <w:r w:rsidR="00C0145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</m:t>
        </m:r>
      </m:oMath>
    </w:p>
    <w:p w:rsidR="00C0145D" w:rsidRDefault="00C0145D" w:rsidP="00A52237">
      <w:pPr>
        <w:spacing w:before="240" w:afterLines="5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second PMI selected by UE is based on </w:t>
      </w:r>
      <w:r w:rsidR="00627054"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</w:rPr>
        <w:t>onfig.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3730"/>
        <w:gridCol w:w="1940"/>
      </w:tblGrid>
      <w:tr w:rsidR="00C0145D" w:rsidTr="00627054">
        <w:trPr>
          <w:jc w:val="center"/>
        </w:trPr>
        <w:tc>
          <w:tcPr>
            <w:tcW w:w="1951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 w:rsidR="00C0145D">
              <w:rPr>
                <w:rFonts w:hint="eastAsia"/>
                <w:sz w:val="21"/>
                <w:szCs w:val="21"/>
              </w:rPr>
              <w:t>onfig</w:t>
            </w:r>
          </w:p>
        </w:tc>
        <w:tc>
          <w:tcPr>
            <w:tcW w:w="373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elected i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/>
                <w:sz w:val="21"/>
                <w:szCs w:val="21"/>
              </w:rPr>
              <w:t xml:space="preserve"> indices</w:t>
            </w:r>
          </w:p>
        </w:tc>
        <w:tc>
          <w:tcPr>
            <w:tcW w:w="194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(s</w:t>
            </w:r>
            <w:r>
              <w:rPr>
                <w:rFonts w:hint="eastAsia"/>
                <w:sz w:val="21"/>
                <w:szCs w:val="21"/>
                <w:vertAlign w:val="subscript"/>
              </w:rPr>
              <w:t>1</w:t>
            </w:r>
            <w:r>
              <w:rPr>
                <w:rFonts w:hint="eastAsia"/>
                <w:sz w:val="21"/>
                <w:szCs w:val="21"/>
              </w:rPr>
              <w:t>, s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  <w:tr w:rsidR="00C0145D" w:rsidTr="00627054">
        <w:trPr>
          <w:jc w:val="center"/>
        </w:trPr>
        <w:tc>
          <w:tcPr>
            <w:tcW w:w="1951" w:type="dxa"/>
            <w:vAlign w:val="center"/>
          </w:tcPr>
          <w:p w:rsidR="00C0145D" w:rsidRDefault="00627054" w:rsidP="00A52237">
            <w:pPr>
              <w:spacing w:before="240" w:afterLines="5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onfig 1</w:t>
            </w:r>
          </w:p>
        </w:tc>
        <w:tc>
          <w:tcPr>
            <w:tcW w:w="373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0-1</w:t>
            </w:r>
          </w:p>
        </w:tc>
        <w:tc>
          <w:tcPr>
            <w:tcW w:w="194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(1,1)</w:t>
            </w:r>
          </w:p>
        </w:tc>
      </w:tr>
      <w:tr w:rsidR="00C0145D" w:rsidTr="00627054">
        <w:trPr>
          <w:jc w:val="center"/>
        </w:trPr>
        <w:tc>
          <w:tcPr>
            <w:tcW w:w="1951" w:type="dxa"/>
            <w:vAlign w:val="center"/>
          </w:tcPr>
          <w:p w:rsidR="00C0145D" w:rsidRDefault="00627054" w:rsidP="00A52237">
            <w:pPr>
              <w:spacing w:before="240" w:afterLines="5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Config 2</w:t>
            </w:r>
          </w:p>
        </w:tc>
        <w:tc>
          <w:tcPr>
            <w:tcW w:w="373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0-3, 8-9, 16-19, 22-23, 28-31</w:t>
            </w:r>
          </w:p>
        </w:tc>
        <w:tc>
          <w:tcPr>
            <w:tcW w:w="194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(2,2)</w:t>
            </w:r>
          </w:p>
        </w:tc>
      </w:tr>
      <w:tr w:rsidR="00C0145D" w:rsidTr="00627054">
        <w:trPr>
          <w:jc w:val="center"/>
        </w:trPr>
        <w:tc>
          <w:tcPr>
            <w:tcW w:w="1951" w:type="dxa"/>
            <w:vAlign w:val="center"/>
          </w:tcPr>
          <w:p w:rsidR="00C0145D" w:rsidRDefault="00627054" w:rsidP="00A52237">
            <w:pPr>
              <w:spacing w:before="240" w:afterLines="5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Config 3</w:t>
            </w:r>
          </w:p>
        </w:tc>
        <w:tc>
          <w:tcPr>
            <w:tcW w:w="373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0-1, 4-5, 8-9, 12-13, 18-21, 24-27</w:t>
            </w:r>
          </w:p>
        </w:tc>
        <w:tc>
          <w:tcPr>
            <w:tcW w:w="194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(2,2)</w:t>
            </w:r>
          </w:p>
        </w:tc>
      </w:tr>
      <w:tr w:rsidR="00C0145D" w:rsidTr="00627054">
        <w:trPr>
          <w:jc w:val="center"/>
        </w:trPr>
        <w:tc>
          <w:tcPr>
            <w:tcW w:w="1951" w:type="dxa"/>
            <w:vAlign w:val="center"/>
          </w:tcPr>
          <w:p w:rsidR="00C0145D" w:rsidRDefault="00627054" w:rsidP="00A52237">
            <w:pPr>
              <w:spacing w:before="240" w:afterLines="5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Config 4</w:t>
            </w:r>
          </w:p>
        </w:tc>
        <w:tc>
          <w:tcPr>
            <w:tcW w:w="373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0-15</w:t>
            </w:r>
          </w:p>
        </w:tc>
        <w:tc>
          <w:tcPr>
            <w:tcW w:w="1940" w:type="dxa"/>
            <w:vAlign w:val="center"/>
          </w:tcPr>
          <w:p w:rsidR="00000000" w:rsidRDefault="00627054" w:rsidP="00A52237">
            <w:pPr>
              <w:spacing w:before="240" w:afterLines="50"/>
              <w:jc w:val="center"/>
              <w:rPr>
                <w:b/>
                <w:bCs/>
                <w:kern w:val="44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(2,2)</w:t>
            </w:r>
          </w:p>
        </w:tc>
      </w:tr>
    </w:tbl>
    <w:p w:rsidR="00C0145D" w:rsidRPr="00C0145D" w:rsidRDefault="00C0145D" w:rsidP="00A52237">
      <w:pPr>
        <w:spacing w:before="240" w:afterLines="50"/>
        <w:rPr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5"/>
        <w:gridCol w:w="1922"/>
        <w:gridCol w:w="1886"/>
        <w:gridCol w:w="1886"/>
        <w:gridCol w:w="1853"/>
      </w:tblGrid>
      <w:tr w:rsidR="00C0145D" w:rsidRPr="00D4502F" w:rsidTr="00EB2E8D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hanging="64"/>
              <w:rPr>
                <w:rFonts w:eastAsia="PMingLiU"/>
                <w:szCs w:val="18"/>
              </w:rPr>
            </w:pPr>
            <w:r w:rsidRPr="00F61135">
              <w:rPr>
                <w:position w:val="-10"/>
              </w:rPr>
              <w:object w:dxaOrig="200" w:dyaOrig="340">
                <v:shape id="_x0000_i1030" type="#_x0000_t75" style="width:9.8pt;height:16.7pt" o:ole="">
                  <v:imagedata r:id="rId22" o:title=""/>
                </v:shape>
                <o:OLEObject Type="Embed" ProgID="Equation.3" ShapeID="_x0000_i1030" DrawAspect="Content" ObjectID="_1508435009" r:id="rId2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ind w:hanging="64"/>
              <w:rPr>
                <w:szCs w:val="18"/>
              </w:rPr>
            </w:pPr>
            <w:r w:rsidRPr="00D4502F">
              <w:rPr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ind w:left="-94"/>
              <w:rPr>
                <w:szCs w:val="18"/>
              </w:rPr>
            </w:pPr>
            <w:r w:rsidRPr="00D4502F">
              <w:rPr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rPr>
                <w:szCs w:val="18"/>
              </w:rPr>
            </w:pPr>
            <w:r w:rsidRPr="00D4502F">
              <w:rPr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ind w:left="-91"/>
              <w:rPr>
                <w:szCs w:val="18"/>
              </w:rPr>
            </w:pPr>
            <w:r w:rsidRPr="00D4502F">
              <w:rPr>
                <w:szCs w:val="18"/>
              </w:rPr>
              <w:t>3</w:t>
            </w:r>
          </w:p>
        </w:tc>
      </w:tr>
      <w:tr w:rsidR="00C0145D" w:rsidTr="00EB2E8D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587A3E" w:rsidRDefault="00392074" w:rsidP="00EB2E8D">
            <w:pPr>
              <w:pStyle w:val="TAC"/>
              <w:rPr>
                <w:rFonts w:ascii="Times New Roman" w:eastAsia="PMingLiU" w:hAnsi="Times New Roman"/>
                <w:sz w:val="1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AC1548">
              <w:rPr>
                <w:b/>
                <w:position w:val="-14"/>
              </w:rPr>
              <w:object w:dxaOrig="1240" w:dyaOrig="340">
                <v:shape id="_x0000_i1031" type="#_x0000_t75" style="width:62.2pt;height:16.7pt" o:ole="">
                  <v:imagedata r:id="rId24" o:title=""/>
                </v:shape>
                <o:OLEObject Type="Embed" ProgID="Equation.DSMT4" ShapeID="_x0000_i1031" DrawAspect="Content" ObjectID="_1508435010" r:id="rId25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219" w:dyaOrig="340">
                <v:shape id="_x0000_i1032" type="#_x0000_t75" style="width:62.2pt;height:16.7pt" o:ole="">
                  <v:imagedata r:id="rId26" o:title=""/>
                </v:shape>
                <o:OLEObject Type="Embed" ProgID="Equation.DSMT4" ShapeID="_x0000_i1032" DrawAspect="Content" ObjectID="_1508435011" r:id="rId27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600" w:dyaOrig="340">
                <v:shape id="_x0000_i1033" type="#_x0000_t75" style="width:78.35pt;height:16.7pt" o:ole="">
                  <v:imagedata r:id="rId28" o:title=""/>
                </v:shape>
                <o:OLEObject Type="Embed" ProgID="Equation.DSMT4" ShapeID="_x0000_i1033" DrawAspect="Content" ObjectID="_1508435012" r:id="rId29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579" w:dyaOrig="340">
                <v:shape id="_x0000_i1034" type="#_x0000_t75" style="width:78.35pt;height:16.7pt" o:ole="">
                  <v:imagedata r:id="rId30" o:title=""/>
                </v:shape>
                <o:OLEObject Type="Embed" ProgID="Equation.DSMT4" ShapeID="_x0000_i1034" DrawAspect="Content" ObjectID="_1508435013" r:id="rId31"/>
              </w:object>
            </w:r>
          </w:p>
        </w:tc>
      </w:tr>
      <w:tr w:rsidR="00C0145D" w:rsidRPr="00D4502F" w:rsidTr="00EB2E8D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hanging="64"/>
              <w:rPr>
                <w:rFonts w:eastAsia="PMingLiU"/>
                <w:szCs w:val="18"/>
              </w:rPr>
            </w:pPr>
            <w:r w:rsidRPr="00F61135">
              <w:rPr>
                <w:position w:val="-10"/>
              </w:rPr>
              <w:object w:dxaOrig="200" w:dyaOrig="340">
                <v:shape id="_x0000_i1035" type="#_x0000_t75" style="width:9.8pt;height:16.7pt" o:ole="">
                  <v:imagedata r:id="rId22" o:title=""/>
                </v:shape>
                <o:OLEObject Type="Embed" ProgID="Equation.3" ShapeID="_x0000_i1035" DrawAspect="Content" ObjectID="_1508435014" r:id="rId3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ind w:left="-71"/>
              <w:rPr>
                <w:szCs w:val="18"/>
              </w:rPr>
            </w:pPr>
            <w:r w:rsidRPr="00D4502F">
              <w:rPr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ind w:left="-106"/>
              <w:rPr>
                <w:szCs w:val="18"/>
              </w:rPr>
            </w:pPr>
            <w:r w:rsidRPr="00D4502F">
              <w:rPr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ind w:left="-115"/>
              <w:rPr>
                <w:szCs w:val="18"/>
              </w:rPr>
            </w:pPr>
            <w:r w:rsidRPr="00D4502F">
              <w:rPr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D4502F" w:rsidRDefault="00C0145D" w:rsidP="00EB2E8D">
            <w:pPr>
              <w:pStyle w:val="TAH"/>
              <w:rPr>
                <w:szCs w:val="18"/>
              </w:rPr>
            </w:pPr>
            <w:r w:rsidRPr="00D4502F">
              <w:rPr>
                <w:szCs w:val="18"/>
              </w:rPr>
              <w:t>7</w:t>
            </w:r>
          </w:p>
        </w:tc>
      </w:tr>
      <w:tr w:rsidR="00C0145D" w:rsidTr="00EB2E8D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AC1548">
              <w:rPr>
                <w:b/>
                <w:position w:val="-14"/>
              </w:rPr>
              <w:object w:dxaOrig="1719" w:dyaOrig="340">
                <v:shape id="_x0000_i1036" type="#_x0000_t75" style="width:85.25pt;height:16.7pt" o:ole="">
                  <v:imagedata r:id="rId33" o:title=""/>
                </v:shape>
                <o:OLEObject Type="Embed" ProgID="Equation.DSMT4" ShapeID="_x0000_i1036" DrawAspect="Content" ObjectID="_1508435015" r:id="rId34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700" w:dyaOrig="340">
                <v:shape id="_x0000_i1037" type="#_x0000_t75" style="width:83.5pt;height:16.7pt" o:ole="">
                  <v:imagedata r:id="rId35" o:title=""/>
                </v:shape>
                <o:OLEObject Type="Embed" ProgID="Equation.DSMT4" ShapeID="_x0000_i1037" DrawAspect="Content" ObjectID="_1508435016" r:id="rId36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700" w:dyaOrig="340">
                <v:shape id="_x0000_i1038" type="#_x0000_t75" style="width:83.5pt;height:16.7pt" o:ole="">
                  <v:imagedata r:id="rId37" o:title=""/>
                </v:shape>
                <o:OLEObject Type="Embed" ProgID="Equation.DSMT4" ShapeID="_x0000_i1038" DrawAspect="Content" ObjectID="_1508435017" r:id="rId38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680" w:dyaOrig="340">
                <v:shape id="_x0000_i1039" type="#_x0000_t75" style="width:81.8pt;height:16.7pt" o:ole="">
                  <v:imagedata r:id="rId39" o:title=""/>
                </v:shape>
                <o:OLEObject Type="Embed" ProgID="Equation.DSMT4" ShapeID="_x0000_i1039" DrawAspect="Content" ObjectID="_1508435018" r:id="rId40"/>
              </w:object>
            </w:r>
          </w:p>
        </w:tc>
      </w:tr>
      <w:tr w:rsidR="00C0145D" w:rsidRPr="00A91DC9" w:rsidTr="00EB2E8D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hanging="64"/>
              <w:rPr>
                <w:rFonts w:eastAsia="PMingLiU"/>
                <w:szCs w:val="18"/>
              </w:rPr>
            </w:pPr>
            <w:r w:rsidRPr="00F61135">
              <w:rPr>
                <w:position w:val="-10"/>
              </w:rPr>
              <w:object w:dxaOrig="200" w:dyaOrig="340">
                <v:shape id="_x0000_i1040" type="#_x0000_t75" style="width:9.8pt;height:16.7pt" o:ole="">
                  <v:imagedata r:id="rId22" o:title=""/>
                </v:shape>
                <o:OLEObject Type="Embed" ProgID="Equation.3" ShapeID="_x0000_i1040" DrawAspect="Content" ObjectID="_1508435019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left="-71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left="-106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left="-115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11</w:t>
            </w:r>
          </w:p>
        </w:tc>
      </w:tr>
      <w:tr w:rsidR="00C0145D" w:rsidTr="00EB2E8D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AC1548">
              <w:rPr>
                <w:b/>
                <w:position w:val="-14"/>
              </w:rPr>
              <w:object w:dxaOrig="1420" w:dyaOrig="340">
                <v:shape id="_x0000_i1041" type="#_x0000_t75" style="width:70.85pt;height:16.7pt" o:ole="">
                  <v:imagedata r:id="rId42" o:title=""/>
                </v:shape>
                <o:OLEObject Type="Embed" ProgID="Equation.DSMT4" ShapeID="_x0000_i1041" DrawAspect="Content" ObjectID="_1508435020" r:id="rId43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400" w:dyaOrig="340">
                <v:shape id="_x0000_i1042" type="#_x0000_t75" style="width:69.7pt;height:16.7pt" o:ole="">
                  <v:imagedata r:id="rId44" o:title=""/>
                </v:shape>
                <o:OLEObject Type="Embed" ProgID="Equation.DSMT4" ShapeID="_x0000_i1042" DrawAspect="Content" ObjectID="_1508435021" r:id="rId45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660" w:dyaOrig="340">
                <v:shape id="_x0000_i1043" type="#_x0000_t75" style="width:81.8pt;height:16.7pt" o:ole="">
                  <v:imagedata r:id="rId46" o:title=""/>
                </v:shape>
                <o:OLEObject Type="Embed" ProgID="Equation.DSMT4" ShapeID="_x0000_i1043" DrawAspect="Content" ObjectID="_1508435022" r:id="rId47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640" w:dyaOrig="340">
                <v:shape id="_x0000_i1044" type="#_x0000_t75" style="width:81.2pt;height:16.7pt" o:ole="">
                  <v:imagedata r:id="rId48" o:title=""/>
                </v:shape>
                <o:OLEObject Type="Embed" ProgID="Equation.DSMT4" ShapeID="_x0000_i1044" DrawAspect="Content" ObjectID="_1508435023" r:id="rId49"/>
              </w:object>
            </w:r>
          </w:p>
        </w:tc>
      </w:tr>
      <w:tr w:rsidR="00C0145D" w:rsidRPr="00A91DC9" w:rsidTr="00EB2E8D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hanging="64"/>
              <w:rPr>
                <w:rFonts w:eastAsia="PMingLiU"/>
                <w:szCs w:val="18"/>
              </w:rPr>
            </w:pPr>
            <w:r w:rsidRPr="00F61135">
              <w:rPr>
                <w:position w:val="-10"/>
              </w:rPr>
              <w:object w:dxaOrig="200" w:dyaOrig="340">
                <v:shape id="_x0000_i1045" type="#_x0000_t75" style="width:9.8pt;height:16.7pt" o:ole="">
                  <v:imagedata r:id="rId22" o:title=""/>
                </v:shape>
                <o:OLEObject Type="Embed" ProgID="Equation.3" ShapeID="_x0000_i1045" DrawAspect="Content" ObjectID="_1508435024" r:id="rId5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left="-71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left="-106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ind w:left="-115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C0145D" w:rsidRPr="00587A3E" w:rsidRDefault="00C0145D" w:rsidP="00EB2E8D">
            <w:pPr>
              <w:pStyle w:val="TAH"/>
              <w:rPr>
                <w:rFonts w:eastAsia="PMingLiU"/>
                <w:szCs w:val="18"/>
              </w:rPr>
            </w:pPr>
            <w:r w:rsidRPr="00587A3E">
              <w:rPr>
                <w:rFonts w:eastAsia="PMingLiU"/>
                <w:szCs w:val="18"/>
              </w:rPr>
              <w:t>15</w:t>
            </w:r>
          </w:p>
        </w:tc>
      </w:tr>
      <w:tr w:rsidR="00C0145D" w:rsidTr="00EB2E8D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AC1548">
              <w:rPr>
                <w:b/>
                <w:position w:val="-14"/>
              </w:rPr>
              <w:object w:dxaOrig="1480" w:dyaOrig="340">
                <v:shape id="_x0000_i1046" type="#_x0000_t75" style="width:73.15pt;height:16.7pt" o:ole="">
                  <v:imagedata r:id="rId51" o:title=""/>
                </v:shape>
                <o:OLEObject Type="Embed" ProgID="Equation.DSMT4" ShapeID="_x0000_i1046" DrawAspect="Content" ObjectID="_1508435025" r:id="rId52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460" w:dyaOrig="340">
                <v:shape id="_x0000_i1047" type="#_x0000_t75" style="width:73.15pt;height:16.7pt" o:ole="">
                  <v:imagedata r:id="rId53" o:title=""/>
                </v:shape>
                <o:OLEObject Type="Embed" ProgID="Equation.DSMT4" ShapeID="_x0000_i1047" DrawAspect="Content" ObjectID="_1508435026" r:id="rId54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660" w:dyaOrig="340">
                <v:shape id="_x0000_i1048" type="#_x0000_t75" style="width:81.8pt;height:16.7pt" o:ole="">
                  <v:imagedata r:id="rId55" o:title=""/>
                </v:shape>
                <o:OLEObject Type="Embed" ProgID="Equation.DSMT4" ShapeID="_x0000_i1048" DrawAspect="Content" ObjectID="_1508435027" r:id="rId56"/>
              </w:object>
            </w:r>
          </w:p>
        </w:tc>
        <w:tc>
          <w:tcPr>
            <w:tcW w:w="0" w:type="auto"/>
            <w:vAlign w:val="center"/>
          </w:tcPr>
          <w:p w:rsidR="00C0145D" w:rsidRDefault="00C0145D" w:rsidP="00EB2E8D">
            <w:pPr>
              <w:jc w:val="center"/>
            </w:pPr>
            <w:r w:rsidRPr="00AC1548">
              <w:rPr>
                <w:b/>
                <w:position w:val="-14"/>
              </w:rPr>
              <w:object w:dxaOrig="1640" w:dyaOrig="340">
                <v:shape id="_x0000_i1049" type="#_x0000_t75" style="width:81.2pt;height:16.7pt" o:ole="">
                  <v:imagedata r:id="rId57" o:title=""/>
                </v:shape>
                <o:OLEObject Type="Embed" ProgID="Equation.DSMT4" ShapeID="_x0000_i1049" DrawAspect="Content" ObjectID="_1508435028" r:id="rId58"/>
              </w:object>
            </w:r>
          </w:p>
        </w:tc>
      </w:tr>
      <w:tr w:rsidR="00C0145D" w:rsidRPr="00C71E56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C71E56">
              <w:rPr>
                <w:rFonts w:eastAsia="PMingLiU"/>
                <w:sz w:val="14"/>
                <w:szCs w:val="18"/>
              </w:rPr>
              <w:object w:dxaOrig="200" w:dyaOrig="340">
                <v:shape id="_x0000_i1050" type="#_x0000_t75" style="width:9.8pt;height:16.7pt" o:ole="">
                  <v:imagedata r:id="rId22" o:title=""/>
                </v:shape>
                <o:OLEObject Type="Embed" ProgID="Equation.3" ShapeID="_x0000_i1050" DrawAspect="Content" ObjectID="_1508435029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C71E56">
              <w:rPr>
                <w:b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19</w:t>
            </w:r>
          </w:p>
        </w:tc>
      </w:tr>
      <w:tr w:rsidR="00C0145D" w:rsidRPr="008F299A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AC1548">
              <w:rPr>
                <w:b/>
                <w:position w:val="-14"/>
              </w:rPr>
              <w:object w:dxaOrig="1620" w:dyaOrig="340">
                <v:shape id="_x0000_i1051" type="#_x0000_t75" style="width:74.3pt;height:16.15pt" o:ole="">
                  <v:imagedata r:id="rId60" o:title=""/>
                </v:shape>
                <o:OLEObject Type="Embed" ProgID="Equation.DSMT4" ShapeID="_x0000_i1051" DrawAspect="Content" ObjectID="_1508435030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1620" w:dyaOrig="340">
                <v:shape id="_x0000_i1052" type="#_x0000_t75" style="width:80.65pt;height:17.3pt" o:ole="">
                  <v:imagedata r:id="rId62" o:title=""/>
                </v:shape>
                <o:OLEObject Type="Embed" ProgID="Equation.DSMT4" ShapeID="_x0000_i1052" DrawAspect="Content" ObjectID="_1508435031" r:id="rId6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2000" w:dyaOrig="340">
                <v:shape id="_x0000_i1053" type="#_x0000_t75" style="width:81.2pt;height:13.8pt" o:ole="">
                  <v:imagedata r:id="rId64" o:title=""/>
                </v:shape>
                <o:OLEObject Type="Embed" ProgID="Equation.DSMT4" ShapeID="_x0000_i1053" DrawAspect="Content" ObjectID="_1508435032" r:id="rId6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1980" w:dyaOrig="340">
                <v:shape id="_x0000_i1054" type="#_x0000_t75" style="width:80.65pt;height:13.8pt" o:ole="">
                  <v:imagedata r:id="rId66" o:title=""/>
                </v:shape>
                <o:OLEObject Type="Embed" ProgID="Equation.DSMT4" ShapeID="_x0000_i1054" DrawAspect="Content" ObjectID="_1508435033" r:id="rId67"/>
              </w:object>
            </w:r>
          </w:p>
        </w:tc>
      </w:tr>
      <w:tr w:rsidR="00C0145D" w:rsidRPr="00C71E56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C71E56">
              <w:rPr>
                <w:rFonts w:eastAsia="PMingLiU"/>
                <w:sz w:val="14"/>
                <w:szCs w:val="18"/>
              </w:rPr>
              <w:object w:dxaOrig="200" w:dyaOrig="340">
                <v:shape id="_x0000_i1055" type="#_x0000_t75" style="width:9.8pt;height:16.7pt" o:ole="">
                  <v:imagedata r:id="rId22" o:title=""/>
                </v:shape>
                <o:OLEObject Type="Embed" ProgID="Equation.3" ShapeID="_x0000_i1055" DrawAspect="Content" ObjectID="_1508435034" r:id="rId6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C71E56">
              <w:rPr>
                <w:b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23</w:t>
            </w:r>
          </w:p>
        </w:tc>
      </w:tr>
      <w:tr w:rsidR="00C0145D" w:rsidRPr="008F299A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AC1548">
              <w:rPr>
                <w:b/>
                <w:position w:val="-14"/>
              </w:rPr>
              <w:object w:dxaOrig="2100" w:dyaOrig="340">
                <v:shape id="_x0000_i1056" type="#_x0000_t75" style="width:77.2pt;height:13.25pt" o:ole="">
                  <v:imagedata r:id="rId69" o:title=""/>
                </v:shape>
                <o:OLEObject Type="Embed" ProgID="Equation.DSMT4" ShapeID="_x0000_i1056" DrawAspect="Content" ObjectID="_1508435035" r:id="rId7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2079" w:dyaOrig="340">
                <v:shape id="_x0000_i1057" type="#_x0000_t75" style="width:81.8pt;height:13.25pt" o:ole="">
                  <v:imagedata r:id="rId71" o:title=""/>
                </v:shape>
                <o:OLEObject Type="Embed" ProgID="Equation.DSMT4" ShapeID="_x0000_i1057" DrawAspect="Content" ObjectID="_1508435036" r:id="rId7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1800" w:dyaOrig="340">
                <v:shape id="_x0000_i1058" type="#_x0000_t75" style="width:78.35pt;height:16.15pt" o:ole="">
                  <v:imagedata r:id="rId73" o:title=""/>
                </v:shape>
                <o:OLEObject Type="Embed" ProgID="Equation.DSMT4" ShapeID="_x0000_i1058" DrawAspect="Content" ObjectID="_1508435037" r:id="rId7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1800" w:dyaOrig="340">
                <v:shape id="_x0000_i1059" type="#_x0000_t75" style="width:80.65pt;height:16.15pt" o:ole="">
                  <v:imagedata r:id="rId75" o:title=""/>
                </v:shape>
                <o:OLEObject Type="Embed" ProgID="Equation.DSMT4" ShapeID="_x0000_i1059" DrawAspect="Content" ObjectID="_1508435038" r:id="rId76"/>
              </w:object>
            </w:r>
          </w:p>
        </w:tc>
      </w:tr>
      <w:tr w:rsidR="00C0145D" w:rsidRPr="00C71E56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C71E56">
              <w:rPr>
                <w:rFonts w:eastAsia="PMingLiU"/>
                <w:sz w:val="14"/>
                <w:szCs w:val="18"/>
              </w:rPr>
              <w:object w:dxaOrig="200" w:dyaOrig="340">
                <v:shape id="_x0000_i1060" type="#_x0000_t75" style="width:9.8pt;height:16.7pt" o:ole="">
                  <v:imagedata r:id="rId22" o:title=""/>
                </v:shape>
                <o:OLEObject Type="Embed" ProgID="Equation.3" ShapeID="_x0000_i1060" DrawAspect="Content" ObjectID="_1508435039" r:id="rId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C71E56">
              <w:rPr>
                <w:b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27</w:t>
            </w:r>
          </w:p>
        </w:tc>
      </w:tr>
      <w:tr w:rsidR="00C0145D" w:rsidRPr="008F299A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AC1548">
              <w:rPr>
                <w:b/>
                <w:position w:val="-14"/>
              </w:rPr>
              <w:object w:dxaOrig="2060" w:dyaOrig="340">
                <v:shape id="_x0000_i1061" type="#_x0000_t75" style="width:73.75pt;height:13.25pt" o:ole="">
                  <v:imagedata r:id="rId78" o:title=""/>
                </v:shape>
                <o:OLEObject Type="Embed" ProgID="Equation.DSMT4" ShapeID="_x0000_i1061" DrawAspect="Content" ObjectID="_1508435040" r:id="rId7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2040" w:dyaOrig="340">
                <v:shape id="_x0000_i1062" type="#_x0000_t75" style="width:81.8pt;height:13.25pt" o:ole="">
                  <v:imagedata r:id="rId80" o:title=""/>
                </v:shape>
                <o:OLEObject Type="Embed" ProgID="Equation.DSMT4" ShapeID="_x0000_i1062" DrawAspect="Content" ObjectID="_1508435041" r:id="rId8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2040" w:dyaOrig="340">
                <v:shape id="_x0000_i1063" type="#_x0000_t75" style="width:78.35pt;height:13.25pt" o:ole="">
                  <v:imagedata r:id="rId82" o:title=""/>
                </v:shape>
                <o:OLEObject Type="Embed" ProgID="Equation.DSMT4" ShapeID="_x0000_i1063" DrawAspect="Content" ObjectID="_1508435042" r:id="rId8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2020" w:dyaOrig="340">
                <v:shape id="_x0000_i1064" type="#_x0000_t75" style="width:80.65pt;height:13.25pt" o:ole="">
                  <v:imagedata r:id="rId84" o:title=""/>
                </v:shape>
                <o:OLEObject Type="Embed" ProgID="Equation.DSMT4" ShapeID="_x0000_i1064" DrawAspect="Content" ObjectID="_1508435043" r:id="rId85"/>
              </w:object>
            </w:r>
          </w:p>
        </w:tc>
      </w:tr>
      <w:tr w:rsidR="00C0145D" w:rsidRPr="00C71E56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  <w:r w:rsidRPr="00C71E56">
              <w:rPr>
                <w:rFonts w:eastAsia="PMingLiU"/>
                <w:sz w:val="14"/>
                <w:szCs w:val="18"/>
              </w:rPr>
              <w:object w:dxaOrig="200" w:dyaOrig="340">
                <v:shape id="_x0000_i1065" type="#_x0000_t75" style="width:9.8pt;height:16.7pt" o:ole="">
                  <v:imagedata r:id="rId22" o:title=""/>
                </v:shape>
                <o:OLEObject Type="Embed" ProgID="Equation.3" ShapeID="_x0000_i1065" DrawAspect="Content" ObjectID="_1508435044" r:id="rId8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C71E56">
              <w:rPr>
                <w:b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C71E56">
              <w:rPr>
                <w:b/>
              </w:rPr>
              <w:t>31</w:t>
            </w:r>
          </w:p>
        </w:tc>
      </w:tr>
      <w:tr w:rsidR="00C0145D" w:rsidRPr="008F299A" w:rsidTr="00EB2E8D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587A3E" w:rsidRDefault="00C0145D" w:rsidP="00EB2E8D">
            <w:pPr>
              <w:pStyle w:val="TAC"/>
              <w:rPr>
                <w:rFonts w:eastAsia="PMingLiU"/>
                <w:sz w:val="14"/>
                <w:szCs w:val="18"/>
              </w:rPr>
            </w:pPr>
          </w:p>
          <w:p w:rsidR="00C0145D" w:rsidRPr="00F413F3" w:rsidRDefault="00392074" w:rsidP="00EB2E8D">
            <w:pPr>
              <w:keepNext/>
              <w:keepLines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Cs w:val="18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Cs w:val="18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Cs w:val="18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pStyle w:val="TAC"/>
              <w:rPr>
                <w:b/>
              </w:rPr>
            </w:pPr>
            <w:r w:rsidRPr="00AC1548">
              <w:rPr>
                <w:b/>
                <w:position w:val="-14"/>
              </w:rPr>
              <w:object w:dxaOrig="1620" w:dyaOrig="340">
                <v:shape id="_x0000_i1066" type="#_x0000_t75" style="width:80.65pt;height:17.3pt" o:ole="">
                  <v:imagedata r:id="rId87" o:title=""/>
                </v:shape>
                <o:OLEObject Type="Embed" ProgID="Equation.DSMT4" ShapeID="_x0000_i1066" DrawAspect="Content" ObjectID="_1508435045" r:id="rId88"/>
              </w:object>
            </w:r>
          </w:p>
          <w:p w:rsidR="00C0145D" w:rsidRPr="00C71E56" w:rsidRDefault="00C0145D" w:rsidP="00EB2E8D">
            <w:pPr>
              <w:pStyle w:val="T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AC1548">
              <w:rPr>
                <w:b/>
                <w:position w:val="-14"/>
              </w:rPr>
              <w:object w:dxaOrig="1600" w:dyaOrig="340">
                <v:shape id="_x0000_i1067" type="#_x0000_t75" style="width:78.35pt;height:17.3pt" o:ole="">
                  <v:imagedata r:id="rId89" o:title=""/>
                </v:shape>
                <o:OLEObject Type="Embed" ProgID="Equation.DSMT4" ShapeID="_x0000_i1067" DrawAspect="Content" ObjectID="_1508435046" r:id="rId90"/>
              </w:object>
            </w:r>
            <w:r w:rsidRPr="00C71E56">
              <w:rPr>
                <w:b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232704">
              <w:rPr>
                <w:position w:val="-14"/>
              </w:rPr>
              <w:object w:dxaOrig="1620" w:dyaOrig="340">
                <v:shape id="_x0000_i1068" type="#_x0000_t75" style="width:80.65pt;height:16.7pt" o:ole="">
                  <v:imagedata r:id="rId91" o:title=""/>
                </v:shape>
                <o:OLEObject Type="Embed" ProgID="Equation.DSMT4" ShapeID="_x0000_i1068" DrawAspect="Content" ObjectID="_1508435047" r:id="rId9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5D" w:rsidRPr="00C71E56" w:rsidRDefault="00C0145D" w:rsidP="00EB2E8D">
            <w:pPr>
              <w:jc w:val="center"/>
              <w:rPr>
                <w:b/>
              </w:rPr>
            </w:pPr>
            <w:r w:rsidRPr="00232704">
              <w:rPr>
                <w:position w:val="-14"/>
              </w:rPr>
              <w:object w:dxaOrig="1600" w:dyaOrig="340">
                <v:shape id="_x0000_i1069" type="#_x0000_t75" style="width:80.65pt;height:16.7pt" o:ole="">
                  <v:imagedata r:id="rId93" o:title=""/>
                </v:shape>
                <o:OLEObject Type="Embed" ProgID="Equation.DSMT4" ShapeID="_x0000_i1069" DrawAspect="Content" ObjectID="_1508435048" r:id="rId94"/>
              </w:object>
            </w:r>
          </w:p>
        </w:tc>
      </w:tr>
    </w:tbl>
    <w:p w:rsidR="00C0145D" w:rsidRPr="00915FF7" w:rsidRDefault="00C0145D" w:rsidP="00A52237">
      <w:pPr>
        <w:widowControl w:val="0"/>
        <w:adjustRightInd/>
        <w:snapToGrid/>
        <w:spacing w:beforeLines="20" w:afterLines="20" w:line="240" w:lineRule="auto"/>
        <w:jc w:val="both"/>
        <w:rPr>
          <w:sz w:val="21"/>
          <w:szCs w:val="21"/>
        </w:rPr>
      </w:pPr>
    </w:p>
    <w:p w:rsidR="00915FF7" w:rsidRPr="00915FF7" w:rsidRDefault="00915FF7" w:rsidP="00133167"/>
    <w:sectPr w:rsidR="00915FF7" w:rsidRPr="00915FF7" w:rsidSect="00FF0AAD">
      <w:headerReference w:type="default" r:id="rId95"/>
      <w:footerReference w:type="even" r:id="rId96"/>
      <w:footerReference w:type="default" r:id="rId9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8FA" w:rsidRDefault="00CB08FA" w:rsidP="00C1415E">
      <w:pPr>
        <w:spacing w:after="120"/>
      </w:pPr>
      <w:r>
        <w:separator/>
      </w:r>
    </w:p>
    <w:p w:rsidR="00CB08FA" w:rsidRDefault="00CB08FA" w:rsidP="00C1415E">
      <w:pPr>
        <w:spacing w:after="120"/>
      </w:pPr>
    </w:p>
  </w:endnote>
  <w:endnote w:type="continuationSeparator" w:id="0">
    <w:p w:rsidR="00CB08FA" w:rsidRDefault="00CB08FA" w:rsidP="00C1415E">
      <w:pPr>
        <w:spacing w:after="120"/>
      </w:pPr>
      <w:r>
        <w:continuationSeparator/>
      </w:r>
    </w:p>
    <w:p w:rsidR="00CB08FA" w:rsidRDefault="00CB08FA" w:rsidP="00C1415E">
      <w:pPr>
        <w:spacing w:after="12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E6" w:rsidRDefault="00392074" w:rsidP="00C1415E">
    <w:pPr>
      <w:pStyle w:val="a4"/>
      <w:framePr w:wrap="around" w:vAnchor="text" w:hAnchor="margin" w:xAlign="right" w:y="1"/>
      <w:spacing w:after="120"/>
      <w:rPr>
        <w:rStyle w:val="a6"/>
      </w:rPr>
    </w:pPr>
    <w:r>
      <w:rPr>
        <w:rStyle w:val="a6"/>
      </w:rPr>
      <w:fldChar w:fldCharType="begin"/>
    </w:r>
    <w:r w:rsidR="000C36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C36E6" w:rsidRDefault="000C36E6" w:rsidP="00C1415E">
    <w:pPr>
      <w:pStyle w:val="a4"/>
      <w:spacing w:after="120"/>
      <w:ind w:right="360"/>
    </w:pPr>
  </w:p>
  <w:p w:rsidR="000C36E6" w:rsidRDefault="000C36E6" w:rsidP="00C1415E">
    <w:pPr>
      <w:spacing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E6" w:rsidRDefault="000C36E6" w:rsidP="00C1415E">
    <w:pPr>
      <w:pStyle w:val="a4"/>
      <w:spacing w:after="120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  <w:p w:rsidR="000C36E6" w:rsidRDefault="000C36E6" w:rsidP="00C1415E">
    <w:pPr>
      <w:spacing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8FA" w:rsidRDefault="00CB08FA" w:rsidP="00C1415E">
      <w:pPr>
        <w:spacing w:after="120"/>
      </w:pPr>
      <w:r>
        <w:separator/>
      </w:r>
    </w:p>
    <w:p w:rsidR="00CB08FA" w:rsidRDefault="00CB08FA" w:rsidP="00C1415E">
      <w:pPr>
        <w:spacing w:after="120"/>
      </w:pPr>
    </w:p>
  </w:footnote>
  <w:footnote w:type="continuationSeparator" w:id="0">
    <w:p w:rsidR="00CB08FA" w:rsidRDefault="00CB08FA" w:rsidP="00C1415E">
      <w:pPr>
        <w:spacing w:after="120"/>
      </w:pPr>
      <w:r>
        <w:continuationSeparator/>
      </w:r>
    </w:p>
    <w:p w:rsidR="00CB08FA" w:rsidRDefault="00CB08FA" w:rsidP="00C1415E">
      <w:pPr>
        <w:spacing w:after="12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E6" w:rsidRDefault="000C36E6" w:rsidP="00C1415E">
    <w:pPr>
      <w:spacing w:after="120"/>
      <w:jc w:val="distribute"/>
      <w:rPr>
        <w:rFonts w:eastAsia="华文仿宋"/>
        <w:szCs w:val="21"/>
      </w:rPr>
    </w:pPr>
  </w:p>
  <w:p w:rsidR="000C36E6" w:rsidRDefault="000C36E6" w:rsidP="00C1415E">
    <w:pPr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EC7"/>
    <w:rsid w:val="00062A5E"/>
    <w:rsid w:val="00082CCB"/>
    <w:rsid w:val="00092939"/>
    <w:rsid w:val="000B2FBE"/>
    <w:rsid w:val="000B797C"/>
    <w:rsid w:val="000C36E6"/>
    <w:rsid w:val="000D6C25"/>
    <w:rsid w:val="000D6E47"/>
    <w:rsid w:val="000F05E9"/>
    <w:rsid w:val="00126145"/>
    <w:rsid w:val="001262C4"/>
    <w:rsid w:val="00133167"/>
    <w:rsid w:val="00147379"/>
    <w:rsid w:val="00154B12"/>
    <w:rsid w:val="00175817"/>
    <w:rsid w:val="001767E6"/>
    <w:rsid w:val="00190A8D"/>
    <w:rsid w:val="00190C8B"/>
    <w:rsid w:val="00196645"/>
    <w:rsid w:val="001B21A1"/>
    <w:rsid w:val="001B4581"/>
    <w:rsid w:val="001C2049"/>
    <w:rsid w:val="001D7F2D"/>
    <w:rsid w:val="00224CFC"/>
    <w:rsid w:val="002333B7"/>
    <w:rsid w:val="00244D42"/>
    <w:rsid w:val="00253142"/>
    <w:rsid w:val="00264AE0"/>
    <w:rsid w:val="00277824"/>
    <w:rsid w:val="002D35FA"/>
    <w:rsid w:val="002F5517"/>
    <w:rsid w:val="00303751"/>
    <w:rsid w:val="00312C1A"/>
    <w:rsid w:val="00312DD1"/>
    <w:rsid w:val="0032049A"/>
    <w:rsid w:val="0033176D"/>
    <w:rsid w:val="00340A87"/>
    <w:rsid w:val="003504B5"/>
    <w:rsid w:val="00361CEB"/>
    <w:rsid w:val="0037245B"/>
    <w:rsid w:val="00392074"/>
    <w:rsid w:val="003A2A06"/>
    <w:rsid w:val="003C1D01"/>
    <w:rsid w:val="003D0F4F"/>
    <w:rsid w:val="003F448B"/>
    <w:rsid w:val="003F58F6"/>
    <w:rsid w:val="00413229"/>
    <w:rsid w:val="00417EC7"/>
    <w:rsid w:val="00427917"/>
    <w:rsid w:val="00446926"/>
    <w:rsid w:val="0045495B"/>
    <w:rsid w:val="0046088D"/>
    <w:rsid w:val="00477C8C"/>
    <w:rsid w:val="0048006F"/>
    <w:rsid w:val="00481EF1"/>
    <w:rsid w:val="004A2153"/>
    <w:rsid w:val="004C63EE"/>
    <w:rsid w:val="004D1EE6"/>
    <w:rsid w:val="00505713"/>
    <w:rsid w:val="00507A91"/>
    <w:rsid w:val="0051029C"/>
    <w:rsid w:val="005371E6"/>
    <w:rsid w:val="00537333"/>
    <w:rsid w:val="00547658"/>
    <w:rsid w:val="00561774"/>
    <w:rsid w:val="00570B68"/>
    <w:rsid w:val="00570F2B"/>
    <w:rsid w:val="00573881"/>
    <w:rsid w:val="0058444B"/>
    <w:rsid w:val="0059566C"/>
    <w:rsid w:val="005B45C4"/>
    <w:rsid w:val="005C65EB"/>
    <w:rsid w:val="005D680C"/>
    <w:rsid w:val="005E3B8D"/>
    <w:rsid w:val="005E58B3"/>
    <w:rsid w:val="005F56A6"/>
    <w:rsid w:val="006012C6"/>
    <w:rsid w:val="00617630"/>
    <w:rsid w:val="00620346"/>
    <w:rsid w:val="00627054"/>
    <w:rsid w:val="0063436B"/>
    <w:rsid w:val="00655D8B"/>
    <w:rsid w:val="00677A68"/>
    <w:rsid w:val="00690BB8"/>
    <w:rsid w:val="006938FC"/>
    <w:rsid w:val="006A28F0"/>
    <w:rsid w:val="006B3496"/>
    <w:rsid w:val="006B48F1"/>
    <w:rsid w:val="006C4F8B"/>
    <w:rsid w:val="006C60A2"/>
    <w:rsid w:val="006C6158"/>
    <w:rsid w:val="006D4748"/>
    <w:rsid w:val="006D7CA8"/>
    <w:rsid w:val="006E445D"/>
    <w:rsid w:val="00702AF6"/>
    <w:rsid w:val="00733967"/>
    <w:rsid w:val="00771468"/>
    <w:rsid w:val="00785F24"/>
    <w:rsid w:val="00787AEA"/>
    <w:rsid w:val="00793203"/>
    <w:rsid w:val="00796A2A"/>
    <w:rsid w:val="007A2A69"/>
    <w:rsid w:val="007A4509"/>
    <w:rsid w:val="007C33E4"/>
    <w:rsid w:val="007E771D"/>
    <w:rsid w:val="00816F96"/>
    <w:rsid w:val="0084749D"/>
    <w:rsid w:val="00856AAD"/>
    <w:rsid w:val="00860A9F"/>
    <w:rsid w:val="0086624A"/>
    <w:rsid w:val="00867E43"/>
    <w:rsid w:val="00872250"/>
    <w:rsid w:val="00875678"/>
    <w:rsid w:val="00880046"/>
    <w:rsid w:val="008928A6"/>
    <w:rsid w:val="00897599"/>
    <w:rsid w:val="008D3577"/>
    <w:rsid w:val="00915FF7"/>
    <w:rsid w:val="00941F7D"/>
    <w:rsid w:val="00943FE5"/>
    <w:rsid w:val="009468DA"/>
    <w:rsid w:val="009522DD"/>
    <w:rsid w:val="0096003B"/>
    <w:rsid w:val="00971DDC"/>
    <w:rsid w:val="009762BC"/>
    <w:rsid w:val="00991070"/>
    <w:rsid w:val="00992DCD"/>
    <w:rsid w:val="00995EBF"/>
    <w:rsid w:val="009E66FA"/>
    <w:rsid w:val="009E748B"/>
    <w:rsid w:val="009E74F4"/>
    <w:rsid w:val="00A22250"/>
    <w:rsid w:val="00A41814"/>
    <w:rsid w:val="00A52237"/>
    <w:rsid w:val="00A53038"/>
    <w:rsid w:val="00A95088"/>
    <w:rsid w:val="00AC2F87"/>
    <w:rsid w:val="00AC4276"/>
    <w:rsid w:val="00AE58E7"/>
    <w:rsid w:val="00B12666"/>
    <w:rsid w:val="00B209AB"/>
    <w:rsid w:val="00B40049"/>
    <w:rsid w:val="00B41F0B"/>
    <w:rsid w:val="00BA29ED"/>
    <w:rsid w:val="00BC3E95"/>
    <w:rsid w:val="00BF548D"/>
    <w:rsid w:val="00C0145D"/>
    <w:rsid w:val="00C1415E"/>
    <w:rsid w:val="00C351F0"/>
    <w:rsid w:val="00C41A5D"/>
    <w:rsid w:val="00C50168"/>
    <w:rsid w:val="00C53622"/>
    <w:rsid w:val="00C54982"/>
    <w:rsid w:val="00C93EDD"/>
    <w:rsid w:val="00C953EF"/>
    <w:rsid w:val="00C95ECD"/>
    <w:rsid w:val="00CB08FA"/>
    <w:rsid w:val="00CE4DB8"/>
    <w:rsid w:val="00CF30E1"/>
    <w:rsid w:val="00CF356A"/>
    <w:rsid w:val="00D25CA2"/>
    <w:rsid w:val="00D63BA3"/>
    <w:rsid w:val="00D76B7B"/>
    <w:rsid w:val="00D77C05"/>
    <w:rsid w:val="00D85273"/>
    <w:rsid w:val="00DA12AB"/>
    <w:rsid w:val="00DC7C6E"/>
    <w:rsid w:val="00DE4484"/>
    <w:rsid w:val="00E13E96"/>
    <w:rsid w:val="00E153F6"/>
    <w:rsid w:val="00E43842"/>
    <w:rsid w:val="00E943EE"/>
    <w:rsid w:val="00EA10E0"/>
    <w:rsid w:val="00EB2E8D"/>
    <w:rsid w:val="00EB5699"/>
    <w:rsid w:val="00EE5769"/>
    <w:rsid w:val="00F01A21"/>
    <w:rsid w:val="00F1082B"/>
    <w:rsid w:val="00F227F0"/>
    <w:rsid w:val="00F37426"/>
    <w:rsid w:val="00F465D6"/>
    <w:rsid w:val="00F536B5"/>
    <w:rsid w:val="00F933A8"/>
    <w:rsid w:val="00FD1345"/>
    <w:rsid w:val="00FE1D88"/>
    <w:rsid w:val="00FF0AAD"/>
    <w:rsid w:val="00FF7D1A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B8D"/>
    <w:pPr>
      <w:adjustRightInd w:val="0"/>
      <w:snapToGrid w:val="0"/>
      <w:spacing w:line="300" w:lineRule="auto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F0AAD"/>
    <w:rPr>
      <w:sz w:val="18"/>
      <w:szCs w:val="18"/>
    </w:rPr>
  </w:style>
  <w:style w:type="paragraph" w:styleId="a4">
    <w:name w:val="footer"/>
    <w:basedOn w:val="a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page number"/>
    <w:basedOn w:val="a0"/>
    <w:semiHidden/>
    <w:rsid w:val="00FF0AAD"/>
  </w:style>
  <w:style w:type="character" w:customStyle="1" w:styleId="Char">
    <w:name w:val="批注框文本 Char"/>
    <w:basedOn w:val="a0"/>
    <w:link w:val="a3"/>
    <w:uiPriority w:val="99"/>
    <w:semiHidden/>
    <w:rsid w:val="00FF0AAD"/>
    <w:rPr>
      <w:kern w:val="2"/>
      <w:sz w:val="18"/>
      <w:szCs w:val="18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417EC7"/>
    <w:rPr>
      <w:kern w:val="2"/>
      <w:sz w:val="18"/>
      <w:szCs w:val="18"/>
    </w:rPr>
  </w:style>
  <w:style w:type="table" w:styleId="a7">
    <w:name w:val="Table Grid"/>
    <w:basedOn w:val="a1"/>
    <w:uiPriority w:val="59"/>
    <w:rsid w:val="00FE1D88"/>
    <w:tblPr>
      <w:tblInd w:w="0" w:type="dxa"/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unhideWhenUsed/>
    <w:rsid w:val="00BF548D"/>
    <w:pPr>
      <w:ind w:firstLineChars="200" w:firstLine="420"/>
    </w:pPr>
  </w:style>
  <w:style w:type="paragraph" w:styleId="a9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a"/>
    <w:link w:val="TACChar"/>
    <w:rsid w:val="00C0145D"/>
    <w:pPr>
      <w:keepNext/>
      <w:keepLines/>
      <w:adjustRightInd/>
      <w:snapToGri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paragraph" w:styleId="aa">
    <w:name w:val="Document Map"/>
    <w:basedOn w:val="a"/>
    <w:link w:val="Char1"/>
    <w:semiHidden/>
    <w:unhideWhenUsed/>
    <w:rsid w:val="001C2049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a"/>
    <w:semiHidden/>
    <w:rsid w:val="001C2049"/>
    <w:rPr>
      <w:rFonts w:ascii="宋体"/>
      <w:sz w:val="18"/>
      <w:szCs w:val="18"/>
    </w:rPr>
  </w:style>
  <w:style w:type="character" w:styleId="ab">
    <w:name w:val="annotation reference"/>
    <w:basedOn w:val="a0"/>
    <w:semiHidden/>
    <w:unhideWhenUsed/>
    <w:rsid w:val="00C351F0"/>
    <w:rPr>
      <w:sz w:val="21"/>
      <w:szCs w:val="21"/>
    </w:rPr>
  </w:style>
  <w:style w:type="paragraph" w:styleId="ac">
    <w:name w:val="annotation text"/>
    <w:basedOn w:val="a"/>
    <w:link w:val="Char2"/>
    <w:semiHidden/>
    <w:unhideWhenUsed/>
    <w:rsid w:val="00C351F0"/>
  </w:style>
  <w:style w:type="character" w:customStyle="1" w:styleId="Char2">
    <w:name w:val="批注文字 Char"/>
    <w:basedOn w:val="a0"/>
    <w:link w:val="ac"/>
    <w:semiHidden/>
    <w:rsid w:val="00C351F0"/>
    <w:rPr>
      <w:szCs w:val="22"/>
    </w:rPr>
  </w:style>
  <w:style w:type="paragraph" w:styleId="ad">
    <w:name w:val="annotation subject"/>
    <w:basedOn w:val="ac"/>
    <w:next w:val="ac"/>
    <w:link w:val="Char3"/>
    <w:semiHidden/>
    <w:unhideWhenUsed/>
    <w:rsid w:val="00C351F0"/>
    <w:rPr>
      <w:b/>
      <w:bCs/>
    </w:rPr>
  </w:style>
  <w:style w:type="character" w:customStyle="1" w:styleId="Char3">
    <w:name w:val="批注主题 Char"/>
    <w:basedOn w:val="Char2"/>
    <w:link w:val="ad"/>
    <w:semiHidden/>
    <w:rsid w:val="00C351F0"/>
    <w:rPr>
      <w:b/>
      <w:bCs/>
    </w:rPr>
  </w:style>
  <w:style w:type="character" w:styleId="ae">
    <w:name w:val="Placeholder Text"/>
    <w:basedOn w:val="a0"/>
    <w:uiPriority w:val="99"/>
    <w:unhideWhenUsed/>
    <w:rsid w:val="000C36E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image" Target="media/image37.wmf"/><Relationship Id="rId89" Type="http://schemas.openxmlformats.org/officeDocument/2006/relationships/image" Target="media/image39.wmf"/><Relationship Id="rId97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9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90" Type="http://schemas.openxmlformats.org/officeDocument/2006/relationships/oleObject" Target="embeddings/oleObject44.bin"/><Relationship Id="rId95" Type="http://schemas.openxmlformats.org/officeDocument/2006/relationships/header" Target="header1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png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image" Target="media/image41.wmf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C7CB3-D021-4508-9108-BCD01043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958</Words>
  <Characters>5462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LI</cp:lastModifiedBy>
  <cp:revision>15</cp:revision>
  <cp:lastPrinted>2113-01-01T00:00:00Z</cp:lastPrinted>
  <dcterms:created xsi:type="dcterms:W3CDTF">2015-11-06T04:41:00Z</dcterms:created>
  <dcterms:modified xsi:type="dcterms:W3CDTF">2015-11-07T09:31:00Z</dcterms:modified>
</cp:coreProperties>
</file>